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B00B2" w14:textId="77777777" w:rsidR="0092138D" w:rsidRPr="004246A0" w:rsidRDefault="0092138D" w:rsidP="004246A0">
      <w:pPr>
        <w:jc w:val="center"/>
        <w:rPr>
          <w:rFonts w:ascii="Times New Roman" w:hAnsi="Times New Roman" w:cs="Times New Roman"/>
          <w:b/>
          <w:bCs/>
          <w:sz w:val="28"/>
          <w:szCs w:val="28"/>
        </w:rPr>
      </w:pPr>
      <w:r w:rsidRPr="0092138D">
        <w:rPr>
          <w:rFonts w:ascii="Times New Roman" w:hAnsi="Times New Roman" w:cs="Times New Roman"/>
          <w:b/>
          <w:bCs/>
          <w:sz w:val="28"/>
          <w:szCs w:val="28"/>
        </w:rPr>
        <w:t>Gendered Analysis of Economic Production and Consumption in Sri Lanka: Insights from the National Time Transfer Accounts (NTTA)</w:t>
      </w:r>
    </w:p>
    <w:p w14:paraId="1819789D" w14:textId="77777777" w:rsidR="0092138D" w:rsidRDefault="0092138D" w:rsidP="0092138D">
      <w:pPr>
        <w:rPr>
          <w:rFonts w:ascii="Times New Roman" w:hAnsi="Times New Roman" w:cs="Times New Roman"/>
          <w:b/>
          <w:bCs/>
        </w:rPr>
      </w:pPr>
    </w:p>
    <w:p w14:paraId="700A4ED2" w14:textId="2C568F80" w:rsidR="003A4E51" w:rsidRDefault="003A4E51" w:rsidP="003A4E51">
      <w:pPr>
        <w:jc w:val="center"/>
        <w:rPr>
          <w:rFonts w:ascii="Times New Roman" w:hAnsi="Times New Roman" w:cs="Times New Roman"/>
          <w:b/>
          <w:bCs/>
        </w:rPr>
      </w:pPr>
      <w:r>
        <w:rPr>
          <w:rFonts w:ascii="Times New Roman" w:hAnsi="Times New Roman" w:cs="Times New Roman"/>
          <w:b/>
          <w:bCs/>
        </w:rPr>
        <w:t>Lakshman Dissanayake</w:t>
      </w:r>
      <w:r>
        <w:rPr>
          <w:rStyle w:val="FootnoteReference"/>
          <w:rFonts w:ascii="Times New Roman" w:hAnsi="Times New Roman" w:cs="Times New Roman"/>
          <w:b/>
          <w:bCs/>
        </w:rPr>
        <w:footnoteReference w:id="1"/>
      </w:r>
      <w:r>
        <w:rPr>
          <w:rFonts w:ascii="Times New Roman" w:hAnsi="Times New Roman" w:cs="Times New Roman"/>
          <w:b/>
          <w:bCs/>
        </w:rPr>
        <w:t xml:space="preserve"> and Manori Weeratunga</w:t>
      </w:r>
      <w:r>
        <w:rPr>
          <w:rStyle w:val="FootnoteReference"/>
          <w:rFonts w:ascii="Times New Roman" w:hAnsi="Times New Roman" w:cs="Times New Roman"/>
          <w:b/>
          <w:bCs/>
        </w:rPr>
        <w:footnoteReference w:id="2"/>
      </w:r>
    </w:p>
    <w:p w14:paraId="5A79A172" w14:textId="77777777" w:rsidR="003A4E51" w:rsidRDefault="003A4E51" w:rsidP="0092138D">
      <w:pPr>
        <w:rPr>
          <w:rFonts w:ascii="Times New Roman" w:hAnsi="Times New Roman" w:cs="Times New Roman"/>
          <w:b/>
          <w:bCs/>
        </w:rPr>
      </w:pPr>
    </w:p>
    <w:p w14:paraId="780E8914" w14:textId="567ED336" w:rsidR="0092138D" w:rsidRPr="0092138D" w:rsidRDefault="0092138D" w:rsidP="0092138D">
      <w:pPr>
        <w:rPr>
          <w:rFonts w:ascii="Times New Roman" w:hAnsi="Times New Roman" w:cs="Times New Roman"/>
          <w:b/>
          <w:bCs/>
        </w:rPr>
      </w:pPr>
      <w:r w:rsidRPr="0092138D">
        <w:rPr>
          <w:rFonts w:ascii="Times New Roman" w:hAnsi="Times New Roman" w:cs="Times New Roman"/>
          <w:b/>
          <w:bCs/>
        </w:rPr>
        <w:t>Abstract</w:t>
      </w:r>
    </w:p>
    <w:p w14:paraId="60ADCBA9" w14:textId="77777777" w:rsidR="0092138D" w:rsidRPr="0092138D" w:rsidRDefault="0092138D" w:rsidP="0092138D">
      <w:pPr>
        <w:rPr>
          <w:rFonts w:ascii="Times New Roman" w:hAnsi="Times New Roman" w:cs="Times New Roman"/>
        </w:rPr>
      </w:pPr>
      <w:r w:rsidRPr="0092138D">
        <w:rPr>
          <w:rFonts w:ascii="Times New Roman" w:hAnsi="Times New Roman" w:cs="Times New Roman"/>
        </w:rPr>
        <w:t>This study provides a gendered analysis of economic production and consumption in Sri Lanka by integrating the National Time Transfer Accounts (NTTA) framework with the 'Counting Women’s Work Project.' By considering both market and non-market work across the life cycle, it highlights gender disparities in economic contributions that are often overlooked in traditional economic metrics. Through this lens, the study underscores the significant but invisible role of unpaid care and domestic work in sustaining households and communities. By examining the gendered distribution of labor across the life cycle, the research reveals critical insights into the economic value of women’s unpaid labor and its implications for policy and sustainable development, particularly in achieving SDG 5 (gender equality) and SDG Target 5.4, which advocates for the recognition and valuation of unpaid care work.</w:t>
      </w:r>
    </w:p>
    <w:p w14:paraId="3CE67537" w14:textId="77777777" w:rsidR="003A4E51" w:rsidRPr="00D5225D" w:rsidRDefault="003A4E51" w:rsidP="003A4E51">
      <w:pPr>
        <w:spacing w:before="100" w:beforeAutospacing="1" w:after="100" w:afterAutospacing="1" w:line="240" w:lineRule="auto"/>
        <w:rPr>
          <w:rFonts w:ascii="Times New Roman" w:eastAsia="Times New Roman" w:hAnsi="Times New Roman" w:cs="Times New Roman"/>
        </w:rPr>
      </w:pPr>
      <w:r w:rsidRPr="00D5225D">
        <w:rPr>
          <w:rFonts w:ascii="Times New Roman" w:hAnsi="Times New Roman" w:cs="Times New Roman"/>
          <w:b/>
          <w:bCs/>
        </w:rPr>
        <w:t>Keywords</w:t>
      </w:r>
      <w:r w:rsidRPr="00665D3B">
        <w:rPr>
          <w:rFonts w:ascii="Times New Roman" w:hAnsi="Times New Roman" w:cs="Times New Roman"/>
        </w:rPr>
        <w:t xml:space="preserve">: </w:t>
      </w:r>
      <w:r w:rsidRPr="00D5225D">
        <w:rPr>
          <w:rFonts w:ascii="Times New Roman" w:eastAsia="Times New Roman" w:hAnsi="Times New Roman" w:cs="Times New Roman"/>
        </w:rPr>
        <w:t>Female labor force participation</w:t>
      </w:r>
      <w:r>
        <w:rPr>
          <w:rFonts w:ascii="Times New Roman" w:eastAsia="Times New Roman" w:hAnsi="Times New Roman" w:cs="Times New Roman"/>
        </w:rPr>
        <w:t>, e</w:t>
      </w:r>
      <w:r w:rsidRPr="00D5225D">
        <w:rPr>
          <w:rFonts w:ascii="Times New Roman" w:eastAsia="Times New Roman" w:hAnsi="Times New Roman" w:cs="Times New Roman"/>
        </w:rPr>
        <w:t>ducation and empowerment</w:t>
      </w:r>
      <w:r>
        <w:rPr>
          <w:rFonts w:ascii="Times New Roman" w:eastAsia="Times New Roman" w:hAnsi="Times New Roman" w:cs="Times New Roman"/>
        </w:rPr>
        <w:t>, g</w:t>
      </w:r>
      <w:r w:rsidRPr="00D5225D">
        <w:rPr>
          <w:rFonts w:ascii="Times New Roman" w:eastAsia="Times New Roman" w:hAnsi="Times New Roman" w:cs="Times New Roman"/>
        </w:rPr>
        <w:t>ender equality</w:t>
      </w:r>
      <w:r>
        <w:rPr>
          <w:rFonts w:ascii="Times New Roman" w:eastAsia="Times New Roman" w:hAnsi="Times New Roman" w:cs="Times New Roman"/>
        </w:rPr>
        <w:t>, b</w:t>
      </w:r>
      <w:r w:rsidRPr="00D5225D">
        <w:rPr>
          <w:rFonts w:ascii="Times New Roman" w:eastAsia="Times New Roman" w:hAnsi="Times New Roman" w:cs="Times New Roman"/>
        </w:rPr>
        <w:t>arriers and challenges</w:t>
      </w:r>
      <w:r>
        <w:rPr>
          <w:rFonts w:ascii="Times New Roman" w:eastAsia="Times New Roman" w:hAnsi="Times New Roman" w:cs="Times New Roman"/>
        </w:rPr>
        <w:t>, u</w:t>
      </w:r>
      <w:r w:rsidRPr="00D5225D">
        <w:rPr>
          <w:rFonts w:ascii="Times New Roman" w:eastAsia="Times New Roman" w:hAnsi="Times New Roman" w:cs="Times New Roman"/>
        </w:rPr>
        <w:t>npaid work recognition</w:t>
      </w:r>
    </w:p>
    <w:p w14:paraId="7F450481" w14:textId="75A82810" w:rsidR="0092138D" w:rsidRDefault="0092138D" w:rsidP="0092138D">
      <w:pPr>
        <w:rPr>
          <w:rFonts w:ascii="Times New Roman" w:hAnsi="Times New Roman" w:cs="Times New Roman"/>
          <w:b/>
          <w:bCs/>
        </w:rPr>
      </w:pPr>
      <w:r>
        <w:rPr>
          <w:rFonts w:ascii="Times New Roman" w:hAnsi="Times New Roman" w:cs="Times New Roman"/>
          <w:b/>
          <w:bCs/>
        </w:rPr>
        <w:t>Introduction</w:t>
      </w:r>
    </w:p>
    <w:p w14:paraId="15D6B363" w14:textId="3EDD8FB0" w:rsidR="0092138D" w:rsidRPr="0092138D" w:rsidRDefault="0092138D" w:rsidP="0092138D">
      <w:pPr>
        <w:rPr>
          <w:rFonts w:ascii="Times New Roman" w:hAnsi="Times New Roman" w:cs="Times New Roman"/>
        </w:rPr>
      </w:pPr>
      <w:r w:rsidRPr="0092138D">
        <w:rPr>
          <w:rFonts w:ascii="Times New Roman" w:hAnsi="Times New Roman" w:cs="Times New Roman"/>
        </w:rPr>
        <w:t>This study builds upon the National Transfer Accounts (NTA) analysis of Sri Lanka conducted in 2021 by incorporating a much-needed gendered perspective</w:t>
      </w:r>
      <w:r w:rsidR="00BE37C4">
        <w:rPr>
          <w:rFonts w:ascii="Times New Roman" w:hAnsi="Times New Roman" w:cs="Times New Roman"/>
        </w:rPr>
        <w:t xml:space="preserve"> </w:t>
      </w:r>
      <w:r w:rsidR="00BE37C4">
        <w:rPr>
          <w:rFonts w:ascii="Times New Roman" w:hAnsi="Times New Roman" w:cs="Times New Roman"/>
        </w:rPr>
        <w:t>(</w:t>
      </w:r>
      <w:r w:rsidR="00130436">
        <w:rPr>
          <w:rFonts w:ascii="Times New Roman" w:hAnsi="Times New Roman" w:cs="Times New Roman"/>
        </w:rPr>
        <w:t xml:space="preserve">United Nations, 2013; </w:t>
      </w:r>
      <w:r w:rsidR="009E5979">
        <w:rPr>
          <w:rFonts w:ascii="Times New Roman" w:hAnsi="Times New Roman" w:cs="Times New Roman"/>
        </w:rPr>
        <w:t xml:space="preserve">Dissanayake et al., 2021; </w:t>
      </w:r>
      <w:r w:rsidR="00BE37C4">
        <w:rPr>
          <w:rFonts w:ascii="Times New Roman" w:hAnsi="Times New Roman" w:cs="Times New Roman"/>
        </w:rPr>
        <w:t>Dissanayake et al., 2022)</w:t>
      </w:r>
      <w:r w:rsidRPr="0092138D">
        <w:rPr>
          <w:rFonts w:ascii="Times New Roman" w:hAnsi="Times New Roman" w:cs="Times New Roman"/>
        </w:rPr>
        <w:t>. The study employs the innovative methodology of the 'Counting Women’s Work Project,' which integrates System of National Accounts (SNA) data with non-SNA data to examine market and household production by gender across the life cycle. This approach moves beyond conventional metrics of economic activity to provide a comprehensive understanding of gender disparities in economic contributions. As the first study of its kind in Sri Lanka, it delivers critical insights that are pivotal for achieving sustainable development goals, particularly SDG 5 (gender equality) and SDG Target 5.4, which emphasizes the recognition and valuation of unpaid care and domestic work.</w:t>
      </w:r>
    </w:p>
    <w:p w14:paraId="68ACA737" w14:textId="77777777" w:rsidR="0092138D" w:rsidRPr="0092138D" w:rsidRDefault="0092138D" w:rsidP="0092138D">
      <w:pPr>
        <w:rPr>
          <w:rFonts w:ascii="Times New Roman" w:hAnsi="Times New Roman" w:cs="Times New Roman"/>
        </w:rPr>
      </w:pPr>
      <w:r w:rsidRPr="0092138D">
        <w:rPr>
          <w:rFonts w:ascii="Times New Roman" w:hAnsi="Times New Roman" w:cs="Times New Roman"/>
        </w:rPr>
        <w:t xml:space="preserve">Women’s economic empowerment and gender equality are essential prerequisites for achieving sustainable development in any country, including Sri Lanka. The journey towards empowering women began in 1975 with the United Nations General Assembly's declaration of International </w:t>
      </w:r>
      <w:r w:rsidRPr="0092138D">
        <w:rPr>
          <w:rFonts w:ascii="Times New Roman" w:hAnsi="Times New Roman" w:cs="Times New Roman"/>
        </w:rPr>
        <w:lastRenderedPageBreak/>
        <w:t>Women's Year. Subsequently, in 1979, the UN General Assembly adopted the Convention on the Elimination of All Forms of Discrimination against Women, further solidifying the commitment to gender equality. In 1981, an international standard was established to promote equality between women and men.</w:t>
      </w:r>
    </w:p>
    <w:p w14:paraId="4297E968" w14:textId="77777777" w:rsidR="0092138D" w:rsidRPr="0092138D" w:rsidRDefault="0092138D" w:rsidP="0092138D">
      <w:pPr>
        <w:rPr>
          <w:rFonts w:ascii="Times New Roman" w:hAnsi="Times New Roman" w:cs="Times New Roman"/>
        </w:rPr>
      </w:pPr>
      <w:r w:rsidRPr="0092138D">
        <w:rPr>
          <w:rFonts w:ascii="Times New Roman" w:hAnsi="Times New Roman" w:cs="Times New Roman"/>
        </w:rPr>
        <w:t>In 2017, the United Nations emphasized the importance of empowering and educating women and girls to achieve gender equality in the workplace, as it celebrated International Women's Day. The 2030 Agenda for Sustainable Development has reaffirmed the global consensus on the critical role of gender equality in realizing the Sustainable Development Goals (SDGs). It recognizes that increased employment opportunities, particularly quality jobs for women, universal social protection, and measures to acknowledge, reduce, and redistribute unpaid care and household work are crucial for achieving the new sustainable development agenda. This agenda aims to reduce poverty (Goal 1) and inequalities (Goal 10), achieve gender equality (Goal 5), and promote inclusive and sustainable economic growth, full and productive employment, and decent work for all (Goal 8).</w:t>
      </w:r>
    </w:p>
    <w:p w14:paraId="76269372" w14:textId="368C1487" w:rsidR="0092138D" w:rsidRDefault="0092138D" w:rsidP="0092138D">
      <w:pPr>
        <w:rPr>
          <w:rFonts w:ascii="Times New Roman" w:hAnsi="Times New Roman" w:cs="Times New Roman"/>
        </w:rPr>
      </w:pPr>
      <w:proofErr w:type="gramStart"/>
      <w:r w:rsidRPr="0092138D">
        <w:rPr>
          <w:rFonts w:ascii="Times New Roman" w:hAnsi="Times New Roman" w:cs="Times New Roman"/>
        </w:rPr>
        <w:t>In light of</w:t>
      </w:r>
      <w:proofErr w:type="gramEnd"/>
      <w:r w:rsidRPr="0092138D">
        <w:rPr>
          <w:rFonts w:ascii="Times New Roman" w:hAnsi="Times New Roman" w:cs="Times New Roman"/>
        </w:rPr>
        <w:t xml:space="preserve"> these global commitments, it is imperative for Sri Lanka to incorporate women's labor force participation into its national policy formulation regarding women. By prioritizing women's economic empowerment and ensuring equal opportunities for them in the workforce, Sri Lanka can make significant strides towards achieving sustainable development, fostering gender equality, and creating an inclusive and prosperous society. This study, by integrating the NTTA framework with a gendered lens, contributes to these policy discussions by offering evidence-based insights into the economic value of </w:t>
      </w:r>
      <w:proofErr w:type="gramStart"/>
      <w:r w:rsidRPr="0092138D">
        <w:rPr>
          <w:rFonts w:ascii="Times New Roman" w:hAnsi="Times New Roman" w:cs="Times New Roman"/>
        </w:rPr>
        <w:t>women's</w:t>
      </w:r>
      <w:proofErr w:type="gramEnd"/>
      <w:r w:rsidRPr="0092138D">
        <w:rPr>
          <w:rFonts w:ascii="Times New Roman" w:hAnsi="Times New Roman" w:cs="Times New Roman"/>
        </w:rPr>
        <w:t xml:space="preserve"> paid and unpaid labor across different stages of life. These findings will inform policy interventions aimed at reducing gender disparities in both market and household economies, thereby reinforcing the country’s commitment to sustainable and inclusive economic growth.</w:t>
      </w:r>
    </w:p>
    <w:p w14:paraId="1A3CC3F8" w14:textId="5BC666AF" w:rsidR="003A4E51" w:rsidRPr="003A4E51" w:rsidRDefault="003A4E51" w:rsidP="003A4E51">
      <w:pPr>
        <w:rPr>
          <w:rFonts w:ascii="Times New Roman" w:hAnsi="Times New Roman" w:cs="Times New Roman"/>
          <w:b/>
          <w:bCs/>
        </w:rPr>
      </w:pPr>
      <w:r w:rsidRPr="003A4E51">
        <w:rPr>
          <w:rFonts w:ascii="Times New Roman" w:hAnsi="Times New Roman" w:cs="Times New Roman"/>
          <w:b/>
          <w:bCs/>
        </w:rPr>
        <w:t>Trends in Female Labo</w:t>
      </w:r>
      <w:r w:rsidR="00130436">
        <w:rPr>
          <w:rFonts w:ascii="Times New Roman" w:hAnsi="Times New Roman" w:cs="Times New Roman"/>
          <w:b/>
          <w:bCs/>
        </w:rPr>
        <w:t>u</w:t>
      </w:r>
      <w:r w:rsidRPr="003A4E51">
        <w:rPr>
          <w:rFonts w:ascii="Times New Roman" w:hAnsi="Times New Roman" w:cs="Times New Roman"/>
          <w:b/>
          <w:bCs/>
        </w:rPr>
        <w:t>r Force Participation Rate</w:t>
      </w:r>
    </w:p>
    <w:p w14:paraId="2836BC37" w14:textId="389A6963" w:rsidR="003A4E51" w:rsidRPr="003A4E51" w:rsidRDefault="003A4E51" w:rsidP="003A4E51">
      <w:pPr>
        <w:rPr>
          <w:rFonts w:ascii="Times New Roman" w:hAnsi="Times New Roman" w:cs="Times New Roman"/>
        </w:rPr>
      </w:pPr>
      <w:r w:rsidRPr="003A4E51">
        <w:rPr>
          <w:rFonts w:ascii="Times New Roman" w:hAnsi="Times New Roman" w:cs="Times New Roman"/>
        </w:rPr>
        <w:t>In Sri Lanka, the labor force participation rate of women has remained persistently low, despite the country’s significant advancements in educational attainment and other social indicators</w:t>
      </w:r>
      <w:r w:rsidR="00130436">
        <w:rPr>
          <w:rFonts w:ascii="Times New Roman" w:hAnsi="Times New Roman" w:cs="Times New Roman"/>
        </w:rPr>
        <w:t xml:space="preserve"> (Dissanayake and Weeratunga, 2017)</w:t>
      </w:r>
      <w:r w:rsidRPr="003A4E51">
        <w:rPr>
          <w:rFonts w:ascii="Times New Roman" w:hAnsi="Times New Roman" w:cs="Times New Roman"/>
        </w:rPr>
        <w:t xml:space="preserve">. Over the past two decades (Figure </w:t>
      </w:r>
      <w:r w:rsidR="004B305B">
        <w:rPr>
          <w:rFonts w:ascii="Times New Roman" w:hAnsi="Times New Roman" w:cs="Times New Roman"/>
        </w:rPr>
        <w:t>1</w:t>
      </w:r>
      <w:r w:rsidRPr="003A4E51">
        <w:rPr>
          <w:rFonts w:ascii="Times New Roman" w:hAnsi="Times New Roman" w:cs="Times New Roman"/>
        </w:rPr>
        <w:t>), there has been a notable decline in labor force participation across all age groups and genders. However, the gender gap in labor force participation has widened, particularly in the last decade, highlighting the economy's failure to effectively absorb the working-age population into its workforce. Furthermore, there is a growing trend of discouraging women from engaging in formal employment. Between 201</w:t>
      </w:r>
      <w:r w:rsidR="0015653F">
        <w:rPr>
          <w:rFonts w:ascii="Times New Roman" w:hAnsi="Times New Roman" w:cs="Times New Roman"/>
        </w:rPr>
        <w:t>3</w:t>
      </w:r>
      <w:r w:rsidRPr="003A4E51">
        <w:rPr>
          <w:rFonts w:ascii="Times New Roman" w:hAnsi="Times New Roman" w:cs="Times New Roman"/>
        </w:rPr>
        <w:t xml:space="preserve"> and 202</w:t>
      </w:r>
      <w:r w:rsidR="0015653F">
        <w:rPr>
          <w:rFonts w:ascii="Times New Roman" w:hAnsi="Times New Roman" w:cs="Times New Roman"/>
        </w:rPr>
        <w:t>3</w:t>
      </w:r>
      <w:r w:rsidRPr="003A4E51">
        <w:rPr>
          <w:rFonts w:ascii="Times New Roman" w:hAnsi="Times New Roman" w:cs="Times New Roman"/>
        </w:rPr>
        <w:t>, the labor force participation rate declined more significantly for women (</w:t>
      </w:r>
      <w:r w:rsidR="0015653F">
        <w:rPr>
          <w:rFonts w:ascii="Times New Roman" w:hAnsi="Times New Roman" w:cs="Times New Roman"/>
        </w:rPr>
        <w:t>11.6</w:t>
      </w:r>
      <w:r w:rsidRPr="003A4E51">
        <w:rPr>
          <w:rFonts w:ascii="Times New Roman" w:hAnsi="Times New Roman" w:cs="Times New Roman"/>
        </w:rPr>
        <w:t>%) compared to men (</w:t>
      </w:r>
      <w:r w:rsidR="0015653F">
        <w:rPr>
          <w:rFonts w:ascii="Times New Roman" w:hAnsi="Times New Roman" w:cs="Times New Roman"/>
        </w:rPr>
        <w:t>9.4</w:t>
      </w:r>
      <w:r w:rsidRPr="003A4E51">
        <w:rPr>
          <w:rFonts w:ascii="Times New Roman" w:hAnsi="Times New Roman" w:cs="Times New Roman"/>
        </w:rPr>
        <w:t>%).</w:t>
      </w:r>
    </w:p>
    <w:p w14:paraId="56DF4985" w14:textId="77777777" w:rsidR="003A4E51" w:rsidRDefault="003A4E51" w:rsidP="003A4E51">
      <w:pPr>
        <w:rPr>
          <w:rFonts w:ascii="Times New Roman" w:hAnsi="Times New Roman" w:cs="Times New Roman"/>
        </w:rPr>
      </w:pPr>
      <w:r w:rsidRPr="003A4E51">
        <w:rPr>
          <w:rFonts w:ascii="Times New Roman" w:hAnsi="Times New Roman" w:cs="Times New Roman"/>
        </w:rPr>
        <w:t xml:space="preserve">A key factor contributing to the low labor force participation of women in Sri Lanka is the substantial burden of unpaid care work. The care economy—encompassing activities such as childcare, elder care, and household chores—remains predominantly the responsibility of women in Sri Lankan society. This unequal distribution of caregiving duties limits women’s ability to </w:t>
      </w:r>
      <w:r w:rsidRPr="003A4E51">
        <w:rPr>
          <w:rFonts w:ascii="Times New Roman" w:hAnsi="Times New Roman" w:cs="Times New Roman"/>
        </w:rPr>
        <w:lastRenderedPageBreak/>
        <w:t>engage in formal employment. The lack of accessible and affordable childcare facilities further exacerbates this issue, particularly for women with young children, as it hinders their entry into the workforce. Addressing the care economy and promoting gender equality in caregiving responsibilities are critical steps towards improving women’s labor force participation in Sri Lanka.</w:t>
      </w:r>
    </w:p>
    <w:p w14:paraId="052375DB" w14:textId="6EC13360" w:rsidR="003A4E51" w:rsidRDefault="003A4E51" w:rsidP="003A4E51">
      <w:pPr>
        <w:jc w:val="center"/>
        <w:rPr>
          <w:rFonts w:ascii="Times New Roman" w:hAnsi="Times New Roman" w:cs="Times New Roman"/>
        </w:rPr>
      </w:pPr>
      <w:r>
        <w:rPr>
          <w:noProof/>
        </w:rPr>
        <w:drawing>
          <wp:inline distT="0" distB="0" distL="0" distR="0" wp14:anchorId="04DCDCF8" wp14:editId="7CF09CC1">
            <wp:extent cx="4572000" cy="2743200"/>
            <wp:effectExtent l="0" t="0" r="0" b="0"/>
            <wp:docPr id="1411107851" name="Chart 1">
              <a:extLst xmlns:a="http://schemas.openxmlformats.org/drawingml/2006/main">
                <a:ext uri="{FF2B5EF4-FFF2-40B4-BE49-F238E27FC236}">
                  <a16:creationId xmlns:a16="http://schemas.microsoft.com/office/drawing/2014/main" id="{261BC3E5-ACFE-F6AA-9570-81CFD0DDFA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3F370D" w14:textId="00D4952A" w:rsidR="00BE37C4" w:rsidRPr="003A4E51" w:rsidRDefault="00BE37C4" w:rsidP="003A4E51">
      <w:pPr>
        <w:jc w:val="center"/>
        <w:rPr>
          <w:rFonts w:ascii="Times New Roman" w:hAnsi="Times New Roman" w:cs="Times New Roman"/>
          <w:sz w:val="20"/>
          <w:szCs w:val="20"/>
        </w:rPr>
      </w:pPr>
      <w:r w:rsidRPr="00BE37C4">
        <w:rPr>
          <w:rFonts w:ascii="Times New Roman" w:hAnsi="Times New Roman" w:cs="Times New Roman"/>
          <w:sz w:val="20"/>
          <w:szCs w:val="20"/>
        </w:rPr>
        <w:t>Source: Department of Census and Statistics, Labour Force Annual Reports, Various Years</w:t>
      </w:r>
    </w:p>
    <w:p w14:paraId="4F144E5B" w14:textId="77777777" w:rsidR="003A4E51" w:rsidRPr="003A4E51" w:rsidRDefault="003A4E51" w:rsidP="003A4E51">
      <w:pPr>
        <w:rPr>
          <w:rFonts w:ascii="Times New Roman" w:hAnsi="Times New Roman" w:cs="Times New Roman"/>
        </w:rPr>
      </w:pPr>
      <w:r w:rsidRPr="003A4E51">
        <w:rPr>
          <w:rFonts w:ascii="Times New Roman" w:hAnsi="Times New Roman" w:cs="Times New Roman"/>
        </w:rPr>
        <w:t>In addition to economic factors, cultural and societal norms play a significant role in shaping women’s low labor force participation. Traditional gender roles often prioritize women’s domestic responsibilities over their professional aspirations. Societal pressures and stereotypes can discourage women from pursuing careers or entering the workforce, perpetuating the gender gap in labor force participation. Moreover, limited access to quality education and training opportunities for women, particularly in rural areas, further hampers their ability to enter and succeed in the labor market. To increase women’s labor force participation, it is essential to challenge and transform these cultural norms, ensure equal access to education and skill development, and promote inclusive workplaces that support women’s career advancement.</w:t>
      </w:r>
    </w:p>
    <w:p w14:paraId="7897654B" w14:textId="77777777" w:rsidR="0015653F" w:rsidRPr="0015653F" w:rsidRDefault="0015653F" w:rsidP="0015653F">
      <w:pPr>
        <w:rPr>
          <w:rFonts w:ascii="Times New Roman" w:hAnsi="Times New Roman" w:cs="Times New Roman"/>
          <w:b/>
          <w:bCs/>
        </w:rPr>
      </w:pPr>
      <w:r w:rsidRPr="0015653F">
        <w:rPr>
          <w:rFonts w:ascii="Times New Roman" w:hAnsi="Times New Roman" w:cs="Times New Roman"/>
          <w:b/>
          <w:bCs/>
        </w:rPr>
        <w:t>Data and Methods</w:t>
      </w:r>
    </w:p>
    <w:p w14:paraId="6315E30F" w14:textId="2F2F38AA" w:rsidR="0015653F" w:rsidRPr="0015653F" w:rsidRDefault="0015653F" w:rsidP="0015653F">
      <w:pPr>
        <w:rPr>
          <w:rFonts w:ascii="Times New Roman" w:hAnsi="Times New Roman" w:cs="Times New Roman"/>
        </w:rPr>
      </w:pPr>
      <w:r w:rsidRPr="0015653F">
        <w:rPr>
          <w:rFonts w:ascii="Times New Roman" w:hAnsi="Times New Roman" w:cs="Times New Roman"/>
          <w:b/>
          <w:bCs/>
        </w:rPr>
        <w:t xml:space="preserve">Data: </w:t>
      </w:r>
      <w:r w:rsidRPr="0015653F">
        <w:rPr>
          <w:rFonts w:ascii="Times New Roman" w:hAnsi="Times New Roman" w:cs="Times New Roman"/>
        </w:rPr>
        <w:t>This study utilizes data from the quarterly labor force surveys conducted in 2017, along with the inaugural Time Use Survey conducted by the Department of Census and Statistics, Sri Lanka, in the same year</w:t>
      </w:r>
      <w:r w:rsidR="00130436">
        <w:rPr>
          <w:rFonts w:ascii="Times New Roman" w:hAnsi="Times New Roman" w:cs="Times New Roman"/>
        </w:rPr>
        <w:t xml:space="preserve"> (Department of Census and Statistics, 2020)</w:t>
      </w:r>
      <w:r w:rsidRPr="0015653F">
        <w:rPr>
          <w:rFonts w:ascii="Times New Roman" w:hAnsi="Times New Roman" w:cs="Times New Roman"/>
        </w:rPr>
        <w:t>. The inclusion of the Time Use Survey is particularly valuable as it offers insights into the care economy and captures non-SNA (System of National Accounts) production activities, which are predominantly undertaken by women. By analyzing the 2017 labor force survey alongside the Time Use Survey, this study aims to examine the relationship between labor force participation and the care economy.</w:t>
      </w:r>
    </w:p>
    <w:p w14:paraId="59B4972E" w14:textId="77777777" w:rsidR="0015653F" w:rsidRPr="0015653F" w:rsidRDefault="0015653F" w:rsidP="0015653F">
      <w:pPr>
        <w:rPr>
          <w:rFonts w:ascii="Times New Roman" w:hAnsi="Times New Roman" w:cs="Times New Roman"/>
        </w:rPr>
      </w:pPr>
      <w:r w:rsidRPr="0015653F">
        <w:rPr>
          <w:rFonts w:ascii="Times New Roman" w:hAnsi="Times New Roman" w:cs="Times New Roman"/>
        </w:rPr>
        <w:lastRenderedPageBreak/>
        <w:t>The survey covered the entire country and included interviews with nearly 17,000 respondents aged 10 and above. These respondents were selected from 6,440 housing units chosen for the 4th quarter Labor Force Survey in 2017. The data collection process involved two paper-based questionnaires: a household questionnaire and a time diary. After completing the household questionnaire, respondents were provided with a time diary to record their activities at 15-minute intervals over a 24-hour period.</w:t>
      </w:r>
    </w:p>
    <w:p w14:paraId="0018ACA9" w14:textId="77777777" w:rsidR="0015653F" w:rsidRDefault="0015653F" w:rsidP="0015653F">
      <w:pPr>
        <w:rPr>
          <w:rFonts w:ascii="Times New Roman" w:hAnsi="Times New Roman" w:cs="Times New Roman"/>
        </w:rPr>
      </w:pPr>
      <w:r w:rsidRPr="0015653F">
        <w:rPr>
          <w:rFonts w:ascii="Times New Roman" w:hAnsi="Times New Roman" w:cs="Times New Roman"/>
        </w:rPr>
        <w:t>In addition to the Time Use Survey, this study incorporates data from the Labor Force Survey conducted in 2017 by the Department of Census and Statistics. This survey, which covered the entire island, was based on an annual sample of 25,750 housing units. It provides national, provincial, and district-level estimates, along with corresponding standard errors, for labor force statistics during each reference period throughout 2017.</w:t>
      </w:r>
    </w:p>
    <w:p w14:paraId="36438A0A" w14:textId="380B0753" w:rsidR="004B305B" w:rsidRPr="004B305B" w:rsidRDefault="004B305B" w:rsidP="004B305B">
      <w:pPr>
        <w:rPr>
          <w:rFonts w:ascii="Times New Roman" w:hAnsi="Times New Roman" w:cs="Times New Roman"/>
        </w:rPr>
      </w:pPr>
      <w:r w:rsidRPr="004B305B">
        <w:rPr>
          <w:rFonts w:ascii="Times New Roman" w:hAnsi="Times New Roman" w:cs="Times New Roman"/>
          <w:b/>
          <w:bCs/>
        </w:rPr>
        <w:t>Method</w:t>
      </w:r>
      <w:r w:rsidRPr="004B305B">
        <w:rPr>
          <w:rFonts w:ascii="Times New Roman" w:hAnsi="Times New Roman" w:cs="Times New Roman"/>
        </w:rPr>
        <w:t xml:space="preserve">: </w:t>
      </w:r>
      <w:r w:rsidRPr="004B305B">
        <w:rPr>
          <w:rFonts w:ascii="Times New Roman" w:hAnsi="Times New Roman" w:cs="Times New Roman"/>
        </w:rPr>
        <w:t>This study adopts the innovative methodology of the "Counting Women’s Work Project," which integrates data from the System of National Accounts (SNA) with non-SNA data to analyze both market and household production by gender throughout the life cycle</w:t>
      </w:r>
      <w:r>
        <w:rPr>
          <w:rFonts w:ascii="Times New Roman" w:hAnsi="Times New Roman" w:cs="Times New Roman"/>
        </w:rPr>
        <w:t xml:space="preserve"> (</w:t>
      </w:r>
      <w:proofErr w:type="spellStart"/>
      <w:r>
        <w:rPr>
          <w:rFonts w:ascii="Times New Roman" w:hAnsi="Times New Roman" w:cs="Times New Roman"/>
        </w:rPr>
        <w:t>Donehower</w:t>
      </w:r>
      <w:proofErr w:type="spellEnd"/>
      <w:r>
        <w:rPr>
          <w:rFonts w:ascii="Times New Roman" w:hAnsi="Times New Roman" w:cs="Times New Roman"/>
        </w:rPr>
        <w:t>, 2014; 2018)</w:t>
      </w:r>
      <w:r w:rsidRPr="004B305B">
        <w:rPr>
          <w:rFonts w:ascii="Times New Roman" w:hAnsi="Times New Roman" w:cs="Times New Roman"/>
        </w:rPr>
        <w:t>. Traditional economic measures such as GDP and other SNA indicators focus solely on market transactions and formal economic activities, overlooking the significant contributions of non-market services performed within the household. These activities—such as cooking, caregiving, child-rearing, and cleaning—are predominantly carried out by women and are essential for the functioning of both the household and the broader economy. By integrating non-SNA data, this methodology allows for a more holistic and accurate portrayal of economic production, highlighting the gender disparities often masked by traditional metrics.</w:t>
      </w:r>
    </w:p>
    <w:p w14:paraId="581372DB" w14:textId="77777777" w:rsidR="004B305B" w:rsidRPr="004B305B" w:rsidRDefault="004B305B" w:rsidP="004B305B">
      <w:pPr>
        <w:rPr>
          <w:rFonts w:ascii="Times New Roman" w:hAnsi="Times New Roman" w:cs="Times New Roman"/>
        </w:rPr>
      </w:pPr>
      <w:r w:rsidRPr="004B305B">
        <w:rPr>
          <w:rFonts w:ascii="Times New Roman" w:hAnsi="Times New Roman" w:cs="Times New Roman"/>
        </w:rPr>
        <w:t>The approach moves beyond conventional economic indicators by combining data from the SNA, which captures market-based economic activity, with non-SNA data that captures unpaid household labor. This dual-data approach enables the study to present a more nuanced understanding of gender differences in economic contributions, showing not only how much women contribute through paid employment but also how their unpaid labor supports the broader economic structure. The methodology also examines these contributions across different stages of the life cycle, offering insights into the changing roles and responsibilities of women and men in both market and household settings over time.</w:t>
      </w:r>
    </w:p>
    <w:p w14:paraId="7D2A117F" w14:textId="3FA8EEEE" w:rsidR="004B305B" w:rsidRPr="004B305B" w:rsidRDefault="004B305B" w:rsidP="004B305B">
      <w:pPr>
        <w:rPr>
          <w:rFonts w:ascii="Times New Roman" w:hAnsi="Times New Roman" w:cs="Times New Roman"/>
        </w:rPr>
      </w:pPr>
      <w:r w:rsidRPr="004B305B">
        <w:rPr>
          <w:rFonts w:ascii="Times New Roman" w:hAnsi="Times New Roman" w:cs="Times New Roman"/>
        </w:rPr>
        <w:t>Through this integrated approach, the study provides a comprehensive analysis of gender-based economic inequalities, particularly by addressing the undervaluation of women’s unpaid labor in national economic measures. By linking SNA and non-SNA data, the study generates more accurate gender-disaggregated accounts of both market and household production</w:t>
      </w:r>
      <w:r w:rsidR="00130436">
        <w:rPr>
          <w:rFonts w:ascii="Times New Roman" w:hAnsi="Times New Roman" w:cs="Times New Roman"/>
        </w:rPr>
        <w:t xml:space="preserve"> (Oosthuizen, 2018)</w:t>
      </w:r>
      <w:r w:rsidRPr="004B305B">
        <w:rPr>
          <w:rFonts w:ascii="Times New Roman" w:hAnsi="Times New Roman" w:cs="Times New Roman"/>
        </w:rPr>
        <w:t>. This allows for a better understanding of the full extent of economic contributions from women, providing policymakers and researchers with a clearer picture of the gendered nature of economic activity and its implications for national economic policy and social equity.</w:t>
      </w:r>
    </w:p>
    <w:p w14:paraId="3BC1A115" w14:textId="77777777" w:rsidR="009819D8" w:rsidRDefault="009819D8" w:rsidP="0092138D">
      <w:pPr>
        <w:rPr>
          <w:rFonts w:ascii="Times New Roman" w:hAnsi="Times New Roman" w:cs="Times New Roman"/>
          <w:b/>
          <w:bCs/>
        </w:rPr>
      </w:pPr>
    </w:p>
    <w:p w14:paraId="40F37220" w14:textId="2C8D173F" w:rsidR="0092138D" w:rsidRPr="0092138D" w:rsidRDefault="0092138D" w:rsidP="0092138D">
      <w:pPr>
        <w:rPr>
          <w:rFonts w:ascii="Times New Roman" w:hAnsi="Times New Roman" w:cs="Times New Roman"/>
          <w:b/>
          <w:bCs/>
        </w:rPr>
      </w:pPr>
      <w:r w:rsidRPr="0092138D">
        <w:rPr>
          <w:rFonts w:ascii="Times New Roman" w:hAnsi="Times New Roman" w:cs="Times New Roman"/>
          <w:b/>
          <w:bCs/>
        </w:rPr>
        <w:lastRenderedPageBreak/>
        <w:t>Time-Use Patterns Across the Life Cycle: Recognizing Women's Contributions Beyond Market Work</w:t>
      </w:r>
    </w:p>
    <w:p w14:paraId="566E1D40" w14:textId="77777777" w:rsidR="0092138D" w:rsidRPr="0092138D" w:rsidRDefault="0092138D" w:rsidP="0092138D">
      <w:pPr>
        <w:rPr>
          <w:rFonts w:ascii="Times New Roman" w:hAnsi="Times New Roman" w:cs="Times New Roman"/>
        </w:rPr>
      </w:pPr>
      <w:r w:rsidRPr="0092138D">
        <w:rPr>
          <w:rFonts w:ascii="Times New Roman" w:hAnsi="Times New Roman" w:cs="Times New Roman"/>
        </w:rPr>
        <w:t>Traditional economic metrics often overlook the substantial contributions of unpaid household production, thereby underestimating women’s role in economic development. The National Time Transfer Accounts (NTTA) distinguish between market work and non-market work, capturing a broader spectrum of economic activities. Non-market work, or household production, is further divided into housework and care work. Housework encompasses cooking, cleaning, and household maintenance, while care work involves caregiving for children, adults, and non-household members, including volunteer work.</w:t>
      </w:r>
    </w:p>
    <w:p w14:paraId="5965021B" w14:textId="27CF7DDF" w:rsidR="0092138D" w:rsidRDefault="0092138D" w:rsidP="0092138D">
      <w:pPr>
        <w:rPr>
          <w:rFonts w:ascii="Times New Roman" w:hAnsi="Times New Roman" w:cs="Times New Roman"/>
        </w:rPr>
      </w:pPr>
      <w:r w:rsidRPr="0092138D">
        <w:rPr>
          <w:rFonts w:ascii="Times New Roman" w:hAnsi="Times New Roman" w:cs="Times New Roman"/>
        </w:rPr>
        <w:t xml:space="preserve">Figure </w:t>
      </w:r>
      <w:r w:rsidR="004B305B">
        <w:rPr>
          <w:rFonts w:ascii="Times New Roman" w:hAnsi="Times New Roman" w:cs="Times New Roman"/>
        </w:rPr>
        <w:t>2</w:t>
      </w:r>
      <w:r w:rsidRPr="0092138D">
        <w:rPr>
          <w:rFonts w:ascii="Times New Roman" w:hAnsi="Times New Roman" w:cs="Times New Roman"/>
        </w:rPr>
        <w:t xml:space="preserve"> illustrates the daily time allocation across different activities for individuals aged ten years and above. On average, 2.95 hours per day are spent on market work, 3.27 hours on unpaid household production, and 17.78 hours on non-productive activities.</w:t>
      </w:r>
    </w:p>
    <w:p w14:paraId="27CCAE5A" w14:textId="77777777" w:rsidR="003A4E51" w:rsidRDefault="003A4E51" w:rsidP="003A4E51">
      <w:pPr>
        <w:spacing w:after="0" w:line="240" w:lineRule="auto"/>
        <w:jc w:val="center"/>
        <w:rPr>
          <w:rFonts w:ascii="Abadi MT Condensed Light" w:eastAsia="Bahnschrift Condensed" w:hAnsi="Abadi MT Condensed Light" w:cs="Bahnschrift Condensed"/>
          <w:bCs/>
        </w:rPr>
      </w:pPr>
    </w:p>
    <w:p w14:paraId="4EA9268A" w14:textId="77777777" w:rsidR="003A4E51" w:rsidRDefault="003A4E51" w:rsidP="003A4E51">
      <w:pPr>
        <w:spacing w:after="0" w:line="240" w:lineRule="auto"/>
        <w:jc w:val="center"/>
        <w:rPr>
          <w:rFonts w:ascii="Abadi MT Condensed Light" w:eastAsia="Bahnschrift Condensed" w:hAnsi="Abadi MT Condensed Light" w:cs="Bahnschrift Condensed"/>
          <w:bCs/>
        </w:rPr>
      </w:pPr>
    </w:p>
    <w:p w14:paraId="1BDC47F2" w14:textId="11AD0A37" w:rsidR="003A4E51" w:rsidRPr="004246A0" w:rsidRDefault="003A4E51" w:rsidP="003A4E51">
      <w:pPr>
        <w:spacing w:after="0" w:line="240" w:lineRule="auto"/>
        <w:jc w:val="center"/>
        <w:rPr>
          <w:rFonts w:ascii="Times New Roman" w:hAnsi="Times New Roman" w:cs="Times New Roman"/>
          <w:b/>
        </w:rPr>
      </w:pPr>
      <w:r w:rsidRPr="004246A0">
        <w:rPr>
          <w:rFonts w:ascii="Times New Roman" w:eastAsia="Bahnschrift Condensed" w:hAnsi="Times New Roman" w:cs="Times New Roman"/>
          <w:b/>
        </w:rPr>
        <w:t xml:space="preserve">Figure </w:t>
      </w:r>
      <w:r w:rsidR="004B305B" w:rsidRPr="004246A0">
        <w:rPr>
          <w:rFonts w:ascii="Times New Roman" w:eastAsia="Bahnschrift Condensed" w:hAnsi="Times New Roman" w:cs="Times New Roman"/>
          <w:b/>
        </w:rPr>
        <w:t>2</w:t>
      </w:r>
      <w:r w:rsidRPr="004246A0">
        <w:rPr>
          <w:rFonts w:ascii="Times New Roman" w:eastAsia="Bahnschrift Condensed" w:hAnsi="Times New Roman" w:cs="Times New Roman"/>
          <w:b/>
        </w:rPr>
        <w:t>: Time Use by Age, Sri Lanka, 2017</w:t>
      </w:r>
    </w:p>
    <w:p w14:paraId="6CC0C72F" w14:textId="77777777" w:rsidR="003A4E51" w:rsidRPr="00130436" w:rsidRDefault="003A4E51" w:rsidP="003A4E51">
      <w:pPr>
        <w:spacing w:after="0" w:line="240" w:lineRule="auto"/>
        <w:rPr>
          <w:rFonts w:ascii="Times New Roman" w:hAnsi="Times New Roman" w:cs="Times New Roman"/>
          <w:bCs/>
        </w:rPr>
      </w:pPr>
    </w:p>
    <w:p w14:paraId="3AA63FB9" w14:textId="77777777" w:rsidR="003A4E51" w:rsidRPr="00130436" w:rsidRDefault="003A4E51" w:rsidP="003A4E51">
      <w:pPr>
        <w:spacing w:after="0" w:line="240" w:lineRule="auto"/>
        <w:jc w:val="center"/>
        <w:rPr>
          <w:rFonts w:ascii="Times New Roman" w:eastAsia="Bahnschrift Condensed" w:hAnsi="Times New Roman" w:cs="Times New Roman"/>
          <w:bCs/>
        </w:rPr>
      </w:pPr>
      <w:r w:rsidRPr="00130436">
        <w:rPr>
          <w:rFonts w:ascii="Times New Roman" w:hAnsi="Times New Roman" w:cs="Times New Roman"/>
          <w:bCs/>
          <w:noProof/>
        </w:rPr>
        <w:drawing>
          <wp:inline distT="0" distB="0" distL="0" distR="0" wp14:anchorId="4954F445" wp14:editId="2B1642C0">
            <wp:extent cx="3060700" cy="3200400"/>
            <wp:effectExtent l="0" t="0" r="635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E77A8B" w14:textId="77777777" w:rsidR="003A4E51" w:rsidRPr="00130436" w:rsidRDefault="003A4E51" w:rsidP="003A4E51">
      <w:pPr>
        <w:spacing w:after="0" w:line="240" w:lineRule="auto"/>
        <w:jc w:val="center"/>
        <w:rPr>
          <w:rFonts w:ascii="Times New Roman" w:hAnsi="Times New Roman" w:cs="Times New Roman"/>
          <w:sz w:val="20"/>
          <w:szCs w:val="20"/>
        </w:rPr>
      </w:pPr>
      <w:r w:rsidRPr="00130436">
        <w:rPr>
          <w:rFonts w:ascii="Times New Roman" w:eastAsia="Bahnschrift Condensed" w:hAnsi="Times New Roman" w:cs="Times New Roman"/>
          <w:bCs/>
          <w:sz w:val="20"/>
          <w:szCs w:val="20"/>
        </w:rPr>
        <w:t>Source: Authors’ calculations</w:t>
      </w:r>
    </w:p>
    <w:p w14:paraId="7D0C8B0E" w14:textId="77777777" w:rsidR="003A4E51" w:rsidRDefault="003A4E51" w:rsidP="0092138D">
      <w:pPr>
        <w:rPr>
          <w:rFonts w:ascii="Times New Roman" w:hAnsi="Times New Roman" w:cs="Times New Roman"/>
        </w:rPr>
      </w:pPr>
    </w:p>
    <w:p w14:paraId="0DEEB90A" w14:textId="77777777" w:rsidR="004B305B" w:rsidRPr="0092138D" w:rsidRDefault="004B305B" w:rsidP="004B305B">
      <w:pPr>
        <w:rPr>
          <w:rFonts w:ascii="Times New Roman" w:hAnsi="Times New Roman" w:cs="Times New Roman"/>
          <w:b/>
          <w:bCs/>
        </w:rPr>
      </w:pPr>
      <w:r w:rsidRPr="0092138D">
        <w:rPr>
          <w:rFonts w:ascii="Times New Roman" w:hAnsi="Times New Roman" w:cs="Times New Roman"/>
          <w:b/>
          <w:bCs/>
        </w:rPr>
        <w:t>Gendered Patterns of Time Use Across the Life Cycle</w:t>
      </w:r>
    </w:p>
    <w:p w14:paraId="1A3D7C7E" w14:textId="65B6E44D" w:rsidR="004B305B" w:rsidRPr="0092138D" w:rsidRDefault="004B305B" w:rsidP="004B305B">
      <w:pPr>
        <w:rPr>
          <w:rFonts w:ascii="Times New Roman" w:hAnsi="Times New Roman" w:cs="Times New Roman"/>
        </w:rPr>
      </w:pPr>
      <w:r w:rsidRPr="0092138D">
        <w:rPr>
          <w:rFonts w:ascii="Times New Roman" w:hAnsi="Times New Roman" w:cs="Times New Roman"/>
        </w:rPr>
        <w:t xml:space="preserve">The study examines how individuals allocate time throughout their life cycle, revealing crucial insights into gendered roles and responsibilities. </w:t>
      </w:r>
      <w:r w:rsidR="00B0766E">
        <w:rPr>
          <w:rFonts w:ascii="Times New Roman" w:hAnsi="Times New Roman" w:cs="Times New Roman"/>
        </w:rPr>
        <w:t>Figure 3 reveals that l</w:t>
      </w:r>
      <w:r w:rsidRPr="0092138D">
        <w:rPr>
          <w:rFonts w:ascii="Times New Roman" w:hAnsi="Times New Roman" w:cs="Times New Roman"/>
        </w:rPr>
        <w:t xml:space="preserve">earning-related activities dominate younger age groups, particularly until age 30, with women showing higher </w:t>
      </w:r>
      <w:r w:rsidRPr="0092138D">
        <w:rPr>
          <w:rFonts w:ascii="Times New Roman" w:hAnsi="Times New Roman" w:cs="Times New Roman"/>
        </w:rPr>
        <w:lastRenderedPageBreak/>
        <w:t>participation rates. This trend underscores a significant investment in women’s education but does not proportionally translate into labor market engagement.</w:t>
      </w:r>
    </w:p>
    <w:p w14:paraId="43DDA8AB" w14:textId="77777777" w:rsidR="004B305B" w:rsidRDefault="004B305B" w:rsidP="004B305B">
      <w:pPr>
        <w:rPr>
          <w:rFonts w:ascii="Times New Roman" w:hAnsi="Times New Roman" w:cs="Times New Roman"/>
        </w:rPr>
      </w:pPr>
      <w:r w:rsidRPr="0092138D">
        <w:rPr>
          <w:rFonts w:ascii="Times New Roman" w:hAnsi="Times New Roman" w:cs="Times New Roman"/>
        </w:rPr>
        <w:t>During midlife, women’s time is heavily absorbed by unpaid care and domestic work, while men allocate more hours to market-based activities. Notably, women also exhibit greater engagement in community activities such as socializing, communication, religious practices, and volunteering, particularly in older age groups. These patterns reflect the cultural framework of Sri Lanka and the evolving roles of women as key contributors to community cohesion.</w:t>
      </w:r>
    </w:p>
    <w:p w14:paraId="310F4AC6" w14:textId="3B55700D" w:rsidR="00B0766E" w:rsidRPr="00B0766E" w:rsidRDefault="00B0766E" w:rsidP="009819D8">
      <w:pPr>
        <w:spacing w:after="0" w:line="240" w:lineRule="auto"/>
        <w:jc w:val="center"/>
        <w:rPr>
          <w:rFonts w:ascii="Times New Roman" w:hAnsi="Times New Roman" w:cs="Times New Roman"/>
        </w:rPr>
      </w:pPr>
      <w:r w:rsidRPr="00B0766E">
        <w:rPr>
          <w:rFonts w:ascii="Times New Roman" w:eastAsia="Bahnschrift Condensed" w:hAnsi="Times New Roman" w:cs="Times New Roman"/>
          <w:b/>
        </w:rPr>
        <w:t xml:space="preserve">Figure 3: </w:t>
      </w:r>
      <w:r w:rsidRPr="00B0766E">
        <w:rPr>
          <w:rFonts w:ascii="Times New Roman" w:eastAsia="Bahnschrift Condensed" w:hAnsi="Times New Roman" w:cs="Times New Roman"/>
          <w:b/>
        </w:rPr>
        <w:t>Time Use Activities by Major Categories and Age, Sri Lanka, 2017</w:t>
      </w:r>
    </w:p>
    <w:p w14:paraId="32B44E38" w14:textId="77777777" w:rsidR="00B0766E" w:rsidRPr="00B0766E" w:rsidRDefault="00B0766E" w:rsidP="00B0766E">
      <w:pPr>
        <w:spacing w:after="0" w:line="240" w:lineRule="auto"/>
        <w:rPr>
          <w:rFonts w:ascii="Times New Roman" w:eastAsia="Bahnschrift Condensed" w:hAnsi="Times New Roman" w:cs="Times New Roman"/>
        </w:rPr>
      </w:pPr>
      <w:r w:rsidRPr="00B0766E">
        <w:rPr>
          <w:rFonts w:ascii="Times New Roman" w:hAnsi="Times New Roman" w:cs="Times New Roman"/>
          <w:noProof/>
        </w:rPr>
        <w:drawing>
          <wp:inline distT="0" distB="0" distL="0" distR="0" wp14:anchorId="37466AD6" wp14:editId="10C4549D">
            <wp:extent cx="6198870" cy="3632200"/>
            <wp:effectExtent l="0" t="0" r="11430" b="635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298E57" w14:textId="77777777" w:rsidR="00B0766E" w:rsidRPr="00B0766E" w:rsidRDefault="00B0766E" w:rsidP="00B0766E">
      <w:pPr>
        <w:spacing w:after="0" w:line="240" w:lineRule="auto"/>
        <w:rPr>
          <w:rFonts w:ascii="Times New Roman" w:eastAsia="Bahnschrift Condensed" w:hAnsi="Times New Roman" w:cs="Times New Roman"/>
          <w:sz w:val="20"/>
          <w:szCs w:val="20"/>
        </w:rPr>
      </w:pPr>
      <w:r w:rsidRPr="00B0766E">
        <w:rPr>
          <w:rFonts w:ascii="Times New Roman" w:eastAsia="Bahnschrift Condensed" w:hAnsi="Times New Roman" w:cs="Times New Roman"/>
          <w:sz w:val="20"/>
          <w:szCs w:val="20"/>
        </w:rPr>
        <w:t>Source: Authors’ calculations</w:t>
      </w:r>
    </w:p>
    <w:p w14:paraId="75D89B99" w14:textId="77777777" w:rsidR="00B0766E" w:rsidRPr="0092138D" w:rsidRDefault="00B0766E" w:rsidP="004B305B">
      <w:pPr>
        <w:rPr>
          <w:rFonts w:ascii="Times New Roman" w:hAnsi="Times New Roman" w:cs="Times New Roman"/>
        </w:rPr>
      </w:pPr>
    </w:p>
    <w:p w14:paraId="26365885" w14:textId="299C791F" w:rsidR="004B305B" w:rsidRPr="0092138D" w:rsidRDefault="004B305B" w:rsidP="004B305B">
      <w:pPr>
        <w:rPr>
          <w:rFonts w:ascii="Times New Roman" w:hAnsi="Times New Roman" w:cs="Times New Roman"/>
        </w:rPr>
      </w:pPr>
      <w:r w:rsidRPr="0092138D">
        <w:rPr>
          <w:rFonts w:ascii="Times New Roman" w:hAnsi="Times New Roman" w:cs="Times New Roman"/>
        </w:rPr>
        <w:t>In terms of leisure, culture, and mass media activities, men report higher participation throughout most of life. However, women’s engagement in these activities increases significantly in extreme old age, potentially due to shifts in caregiving responsibilities over time. These patterns highlight the dynamic nature of gendered time use across different stages of life</w:t>
      </w:r>
    </w:p>
    <w:p w14:paraId="3457263C" w14:textId="78B2AD6D" w:rsidR="0092138D" w:rsidRPr="0092138D" w:rsidRDefault="0092138D" w:rsidP="0092138D">
      <w:pPr>
        <w:rPr>
          <w:rFonts w:ascii="Times New Roman" w:hAnsi="Times New Roman" w:cs="Times New Roman"/>
          <w:b/>
          <w:bCs/>
        </w:rPr>
      </w:pPr>
      <w:r w:rsidRPr="0092138D">
        <w:rPr>
          <w:rFonts w:ascii="Times New Roman" w:hAnsi="Times New Roman" w:cs="Times New Roman"/>
          <w:b/>
          <w:bCs/>
        </w:rPr>
        <w:t>Recognizing Women's Involvement through Non-SNA Activities</w:t>
      </w:r>
    </w:p>
    <w:p w14:paraId="77FDC0F4" w14:textId="07A36D12" w:rsidR="0092138D" w:rsidRDefault="0092138D" w:rsidP="0092138D">
      <w:pPr>
        <w:rPr>
          <w:rFonts w:ascii="Times New Roman" w:hAnsi="Times New Roman" w:cs="Times New Roman"/>
        </w:rPr>
      </w:pPr>
      <w:r w:rsidRPr="0092138D">
        <w:rPr>
          <w:rFonts w:ascii="Times New Roman" w:hAnsi="Times New Roman" w:cs="Times New Roman"/>
        </w:rPr>
        <w:t xml:space="preserve">Women’s participation in non-System of National Accounts (non-SNA) activities is significantly higher than men’s across almost every age group, as shown in Figures </w:t>
      </w:r>
      <w:r w:rsidR="00B0766E">
        <w:rPr>
          <w:rFonts w:ascii="Times New Roman" w:hAnsi="Times New Roman" w:cs="Times New Roman"/>
        </w:rPr>
        <w:t>4</w:t>
      </w:r>
      <w:r w:rsidRPr="0092138D">
        <w:rPr>
          <w:rFonts w:ascii="Times New Roman" w:hAnsi="Times New Roman" w:cs="Times New Roman"/>
        </w:rPr>
        <w:t xml:space="preserve"> to </w:t>
      </w:r>
      <w:r w:rsidR="00B0766E">
        <w:rPr>
          <w:rFonts w:ascii="Times New Roman" w:hAnsi="Times New Roman" w:cs="Times New Roman"/>
        </w:rPr>
        <w:t>6</w:t>
      </w:r>
      <w:r w:rsidRPr="0092138D">
        <w:rPr>
          <w:rFonts w:ascii="Times New Roman" w:hAnsi="Times New Roman" w:cs="Times New Roman"/>
        </w:rPr>
        <w:t xml:space="preserve">. Time allocation disparities highlight critical gender differences in unpaid labor. Women spend an average of 3.61 hours per day on unpaid domestic services, over three times the 1.14 hours spent by men. Similarly, women devote 1.02 hours daily to unpaid caregiving services for household and </w:t>
      </w:r>
      <w:r w:rsidRPr="0092138D">
        <w:rPr>
          <w:rFonts w:ascii="Times New Roman" w:hAnsi="Times New Roman" w:cs="Times New Roman"/>
        </w:rPr>
        <w:lastRenderedPageBreak/>
        <w:t>family members, compared to just 0.29 hours for men. These responsibilities peak during women’s early 30s, coinciding with a decline in their employment-related activities. Moreover, women contribute more hours to unpaid volunteer, trainee, and other unpaid work (0.11 hours per day) than men (0.07 hours per day).</w:t>
      </w:r>
    </w:p>
    <w:p w14:paraId="26F8D6F8" w14:textId="3000CBBE" w:rsidR="004B305B" w:rsidRPr="009819D8" w:rsidRDefault="004B305B" w:rsidP="004B305B">
      <w:pPr>
        <w:spacing w:after="0" w:line="240" w:lineRule="auto"/>
        <w:jc w:val="center"/>
        <w:rPr>
          <w:rFonts w:ascii="Times New Roman" w:hAnsi="Times New Roman" w:cs="Times New Roman"/>
          <w:bCs/>
        </w:rPr>
      </w:pPr>
      <w:r w:rsidRPr="009819D8">
        <w:rPr>
          <w:rFonts w:ascii="Times New Roman" w:eastAsia="Bahnschrift Condensed" w:hAnsi="Times New Roman" w:cs="Times New Roman"/>
          <w:bCs/>
        </w:rPr>
        <w:t xml:space="preserve">Figure </w:t>
      </w:r>
      <w:r w:rsidR="00B0766E" w:rsidRPr="009819D8">
        <w:rPr>
          <w:rFonts w:ascii="Times New Roman" w:eastAsia="Bahnschrift Condensed" w:hAnsi="Times New Roman" w:cs="Times New Roman"/>
          <w:bCs/>
        </w:rPr>
        <w:t>4</w:t>
      </w:r>
      <w:r w:rsidRPr="009819D8">
        <w:rPr>
          <w:rFonts w:ascii="Times New Roman" w:eastAsia="Bahnschrift Condensed" w:hAnsi="Times New Roman" w:cs="Times New Roman"/>
          <w:bCs/>
        </w:rPr>
        <w:t xml:space="preserve">: </w:t>
      </w:r>
      <w:bookmarkStart w:id="0" w:name="_Hlk190674919"/>
      <w:r w:rsidRPr="009819D8">
        <w:rPr>
          <w:rFonts w:ascii="Times New Roman" w:eastAsia="Bahnschrift Condensed" w:hAnsi="Times New Roman" w:cs="Times New Roman"/>
          <w:bCs/>
        </w:rPr>
        <w:t>Unpaid domestic services for household and family members by Gender</w:t>
      </w:r>
    </w:p>
    <w:p w14:paraId="335BA131" w14:textId="77777777" w:rsidR="004B305B" w:rsidRPr="009819D8" w:rsidRDefault="004B305B" w:rsidP="004B305B">
      <w:pPr>
        <w:spacing w:after="0" w:line="240" w:lineRule="auto"/>
        <w:jc w:val="center"/>
        <w:rPr>
          <w:rFonts w:ascii="Times New Roman" w:hAnsi="Times New Roman" w:cs="Times New Roman"/>
        </w:rPr>
      </w:pPr>
      <w:r w:rsidRPr="009819D8">
        <w:rPr>
          <w:rFonts w:ascii="Times New Roman" w:hAnsi="Times New Roman" w:cs="Times New Roman"/>
          <w:noProof/>
        </w:rPr>
        <w:drawing>
          <wp:inline distT="0" distB="0" distL="0" distR="0" wp14:anchorId="737CBE7C" wp14:editId="13A4915D">
            <wp:extent cx="2743200" cy="1879600"/>
            <wp:effectExtent l="0" t="0" r="0" b="635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439803" w14:textId="77777777" w:rsidR="004B305B" w:rsidRPr="009819D8" w:rsidRDefault="004B305B" w:rsidP="004B305B">
      <w:pPr>
        <w:spacing w:after="0" w:line="240" w:lineRule="auto"/>
        <w:jc w:val="center"/>
        <w:rPr>
          <w:rFonts w:ascii="Times New Roman" w:eastAsia="Bahnschrift Condensed" w:hAnsi="Times New Roman" w:cs="Times New Roman"/>
          <w:sz w:val="20"/>
          <w:szCs w:val="20"/>
        </w:rPr>
      </w:pPr>
      <w:r w:rsidRPr="009819D8">
        <w:rPr>
          <w:rFonts w:ascii="Times New Roman" w:eastAsia="Bahnschrift Condensed" w:hAnsi="Times New Roman" w:cs="Times New Roman"/>
          <w:sz w:val="20"/>
          <w:szCs w:val="20"/>
        </w:rPr>
        <w:t>Source: Authors’ own calculations</w:t>
      </w:r>
    </w:p>
    <w:p w14:paraId="052B824F" w14:textId="77777777" w:rsidR="004B305B" w:rsidRPr="009819D8" w:rsidRDefault="004B305B" w:rsidP="004B305B">
      <w:pPr>
        <w:spacing w:after="0" w:line="240" w:lineRule="auto"/>
        <w:rPr>
          <w:rFonts w:ascii="Times New Roman" w:eastAsia="Bahnschrift Condensed" w:hAnsi="Times New Roman" w:cs="Times New Roman"/>
          <w:b/>
        </w:rPr>
      </w:pPr>
    </w:p>
    <w:p w14:paraId="46152791" w14:textId="547C983E" w:rsidR="004B305B" w:rsidRPr="009819D8" w:rsidRDefault="004B305B" w:rsidP="004B305B">
      <w:pPr>
        <w:spacing w:after="0" w:line="240" w:lineRule="auto"/>
        <w:jc w:val="center"/>
        <w:rPr>
          <w:rFonts w:ascii="Times New Roman" w:hAnsi="Times New Roman" w:cs="Times New Roman"/>
          <w:bCs/>
        </w:rPr>
      </w:pPr>
      <w:r w:rsidRPr="009819D8">
        <w:rPr>
          <w:rFonts w:ascii="Times New Roman" w:eastAsia="Bahnschrift Condensed" w:hAnsi="Times New Roman" w:cs="Times New Roman"/>
          <w:bCs/>
        </w:rPr>
        <w:t xml:space="preserve">Figure </w:t>
      </w:r>
      <w:r w:rsidR="00B0766E" w:rsidRPr="009819D8">
        <w:rPr>
          <w:rFonts w:ascii="Times New Roman" w:eastAsia="Bahnschrift Condensed" w:hAnsi="Times New Roman" w:cs="Times New Roman"/>
          <w:bCs/>
        </w:rPr>
        <w:t>5</w:t>
      </w:r>
      <w:r w:rsidRPr="009819D8">
        <w:rPr>
          <w:rFonts w:ascii="Times New Roman" w:eastAsia="Bahnschrift Condensed" w:hAnsi="Times New Roman" w:cs="Times New Roman"/>
          <w:bCs/>
        </w:rPr>
        <w:t xml:space="preserve">: Time </w:t>
      </w:r>
      <w:proofErr w:type="gramStart"/>
      <w:r w:rsidRPr="009819D8">
        <w:rPr>
          <w:rFonts w:ascii="Times New Roman" w:eastAsia="Bahnschrift Condensed" w:hAnsi="Times New Roman" w:cs="Times New Roman"/>
          <w:bCs/>
        </w:rPr>
        <w:t>use</w:t>
      </w:r>
      <w:proofErr w:type="gramEnd"/>
      <w:r w:rsidRPr="009819D8">
        <w:rPr>
          <w:rFonts w:ascii="Times New Roman" w:eastAsia="Bahnschrift Condensed" w:hAnsi="Times New Roman" w:cs="Times New Roman"/>
          <w:bCs/>
        </w:rPr>
        <w:t xml:space="preserve"> for unpaid caregiving services for household and family members by Gender</w:t>
      </w:r>
    </w:p>
    <w:p w14:paraId="349BCD4D" w14:textId="77777777" w:rsidR="004B305B" w:rsidRPr="009819D8" w:rsidRDefault="004B305B" w:rsidP="004B305B">
      <w:pPr>
        <w:spacing w:after="0" w:line="240" w:lineRule="auto"/>
        <w:jc w:val="center"/>
        <w:rPr>
          <w:rFonts w:ascii="Times New Roman" w:hAnsi="Times New Roman" w:cs="Times New Roman"/>
        </w:rPr>
      </w:pPr>
      <w:r w:rsidRPr="009819D8">
        <w:rPr>
          <w:rFonts w:ascii="Times New Roman" w:hAnsi="Times New Roman" w:cs="Times New Roman"/>
          <w:noProof/>
        </w:rPr>
        <w:drawing>
          <wp:inline distT="0" distB="0" distL="0" distR="0" wp14:anchorId="2B694912" wp14:editId="0124F86E">
            <wp:extent cx="2730500" cy="1841500"/>
            <wp:effectExtent l="0" t="0" r="12700" b="635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1FE4D4" w14:textId="3CD00AA6" w:rsidR="004B305B" w:rsidRPr="009819D8" w:rsidRDefault="004B305B" w:rsidP="004B305B">
      <w:pPr>
        <w:spacing w:after="0" w:line="240" w:lineRule="auto"/>
        <w:jc w:val="center"/>
        <w:rPr>
          <w:rFonts w:ascii="Times New Roman" w:eastAsia="Bahnschrift Condensed" w:hAnsi="Times New Roman" w:cs="Times New Roman"/>
          <w:sz w:val="20"/>
          <w:szCs w:val="20"/>
        </w:rPr>
      </w:pPr>
      <w:r w:rsidRPr="009819D8">
        <w:rPr>
          <w:rFonts w:ascii="Times New Roman" w:eastAsia="Bahnschrift Condensed" w:hAnsi="Times New Roman" w:cs="Times New Roman"/>
          <w:sz w:val="20"/>
          <w:szCs w:val="20"/>
        </w:rPr>
        <w:t>Source: Authors’ own calculations</w:t>
      </w:r>
    </w:p>
    <w:p w14:paraId="58BF03CA" w14:textId="77777777" w:rsidR="004B305B" w:rsidRPr="009819D8" w:rsidRDefault="004B305B" w:rsidP="004B305B">
      <w:pPr>
        <w:spacing w:after="0" w:line="240" w:lineRule="auto"/>
        <w:jc w:val="center"/>
        <w:rPr>
          <w:rFonts w:ascii="Times New Roman" w:eastAsia="Bahnschrift Condensed" w:hAnsi="Times New Roman" w:cs="Times New Roman"/>
          <w:sz w:val="20"/>
          <w:szCs w:val="20"/>
        </w:rPr>
      </w:pPr>
    </w:p>
    <w:p w14:paraId="0D68F512" w14:textId="77777777" w:rsidR="004B305B" w:rsidRPr="009819D8" w:rsidRDefault="004B305B" w:rsidP="004B305B">
      <w:pPr>
        <w:spacing w:after="0" w:line="240" w:lineRule="auto"/>
        <w:jc w:val="center"/>
        <w:rPr>
          <w:rFonts w:ascii="Times New Roman" w:eastAsia="Bahnschrift Condensed" w:hAnsi="Times New Roman" w:cs="Times New Roman"/>
          <w:sz w:val="20"/>
          <w:szCs w:val="20"/>
        </w:rPr>
      </w:pPr>
    </w:p>
    <w:p w14:paraId="4DEFFD9F" w14:textId="794C2221" w:rsidR="004B305B" w:rsidRPr="009819D8" w:rsidRDefault="004B305B" w:rsidP="004B305B">
      <w:pPr>
        <w:spacing w:after="0" w:line="240" w:lineRule="auto"/>
        <w:jc w:val="center"/>
        <w:rPr>
          <w:rFonts w:ascii="Times New Roman" w:eastAsia="Bahnschrift Condensed" w:hAnsi="Times New Roman" w:cs="Times New Roman"/>
          <w:bCs/>
        </w:rPr>
      </w:pPr>
      <w:r w:rsidRPr="009819D8">
        <w:rPr>
          <w:rFonts w:ascii="Times New Roman" w:eastAsia="Bahnschrift Condensed" w:hAnsi="Times New Roman" w:cs="Times New Roman"/>
          <w:bCs/>
        </w:rPr>
        <w:t xml:space="preserve">Figure </w:t>
      </w:r>
      <w:r w:rsidR="00B0766E" w:rsidRPr="009819D8">
        <w:rPr>
          <w:rFonts w:ascii="Times New Roman" w:eastAsia="Bahnschrift Condensed" w:hAnsi="Times New Roman" w:cs="Times New Roman"/>
          <w:bCs/>
        </w:rPr>
        <w:t>6</w:t>
      </w:r>
      <w:r w:rsidRPr="009819D8">
        <w:rPr>
          <w:rFonts w:ascii="Times New Roman" w:eastAsia="Bahnschrift Condensed" w:hAnsi="Times New Roman" w:cs="Times New Roman"/>
          <w:bCs/>
        </w:rPr>
        <w:t xml:space="preserve">: Time </w:t>
      </w:r>
      <w:proofErr w:type="gramStart"/>
      <w:r w:rsidRPr="009819D8">
        <w:rPr>
          <w:rFonts w:ascii="Times New Roman" w:eastAsia="Bahnschrift Condensed" w:hAnsi="Times New Roman" w:cs="Times New Roman"/>
          <w:bCs/>
        </w:rPr>
        <w:t>use</w:t>
      </w:r>
      <w:proofErr w:type="gramEnd"/>
      <w:r w:rsidRPr="009819D8">
        <w:rPr>
          <w:rFonts w:ascii="Times New Roman" w:eastAsia="Bahnschrift Condensed" w:hAnsi="Times New Roman" w:cs="Times New Roman"/>
          <w:bCs/>
        </w:rPr>
        <w:t xml:space="preserve"> for Unpaid volunteer, trainee and other unpaid work by Gender</w:t>
      </w:r>
    </w:p>
    <w:p w14:paraId="0AE189F1" w14:textId="77777777" w:rsidR="004B305B" w:rsidRPr="009819D8" w:rsidRDefault="004B305B" w:rsidP="004B305B">
      <w:pPr>
        <w:spacing w:after="0" w:line="240" w:lineRule="auto"/>
        <w:jc w:val="center"/>
        <w:rPr>
          <w:rFonts w:ascii="Times New Roman" w:eastAsia="Bahnschrift Condensed" w:hAnsi="Times New Roman" w:cs="Times New Roman"/>
          <w:b/>
        </w:rPr>
      </w:pPr>
      <w:r w:rsidRPr="009819D8">
        <w:rPr>
          <w:rFonts w:ascii="Times New Roman" w:hAnsi="Times New Roman" w:cs="Times New Roman"/>
          <w:noProof/>
        </w:rPr>
        <w:drawing>
          <wp:inline distT="0" distB="0" distL="0" distR="0" wp14:anchorId="7F8D9643" wp14:editId="75CA8A56">
            <wp:extent cx="2965450" cy="2133600"/>
            <wp:effectExtent l="0" t="0" r="6350" b="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75997A" w14:textId="77777777" w:rsidR="004B305B" w:rsidRPr="009819D8" w:rsidRDefault="004B305B" w:rsidP="004B305B">
      <w:pPr>
        <w:spacing w:after="0" w:line="240" w:lineRule="auto"/>
        <w:jc w:val="center"/>
        <w:rPr>
          <w:rFonts w:ascii="Times New Roman" w:eastAsia="Bahnschrift Condensed" w:hAnsi="Times New Roman" w:cs="Times New Roman"/>
          <w:sz w:val="20"/>
          <w:szCs w:val="20"/>
        </w:rPr>
      </w:pPr>
      <w:r w:rsidRPr="009819D8">
        <w:rPr>
          <w:rFonts w:ascii="Times New Roman" w:eastAsia="Bahnschrift Condensed" w:hAnsi="Times New Roman" w:cs="Times New Roman"/>
          <w:sz w:val="20"/>
          <w:szCs w:val="20"/>
        </w:rPr>
        <w:t>Source: Authors’ own calculations</w:t>
      </w:r>
    </w:p>
    <w:p w14:paraId="6CB7F4F1" w14:textId="77777777" w:rsidR="004B305B" w:rsidRPr="00BD5FFD" w:rsidRDefault="004B305B" w:rsidP="004B305B">
      <w:pPr>
        <w:spacing w:after="0" w:line="240" w:lineRule="auto"/>
        <w:jc w:val="center"/>
        <w:rPr>
          <w:rFonts w:ascii="Abadi MT Condensed Light" w:eastAsia="Bahnschrift Condensed" w:hAnsi="Abadi MT Condensed Light" w:cs="Bahnschrift Condensed"/>
          <w:sz w:val="20"/>
          <w:szCs w:val="20"/>
        </w:rPr>
      </w:pPr>
    </w:p>
    <w:bookmarkEnd w:id="0"/>
    <w:p w14:paraId="5A9A7B65" w14:textId="77777777" w:rsidR="004B305B" w:rsidRDefault="004B305B" w:rsidP="004B305B">
      <w:pPr>
        <w:spacing w:after="0" w:line="240" w:lineRule="auto"/>
      </w:pPr>
    </w:p>
    <w:p w14:paraId="4F20F79A" w14:textId="3D447F70" w:rsidR="00DF69DA" w:rsidRPr="00DF69DA" w:rsidRDefault="00DF69DA" w:rsidP="00DF69DA">
      <w:pPr>
        <w:rPr>
          <w:rFonts w:ascii="Times New Roman" w:hAnsi="Times New Roman" w:cs="Times New Roman"/>
        </w:rPr>
      </w:pPr>
      <w:r w:rsidRPr="00DF69DA">
        <w:rPr>
          <w:rFonts w:ascii="Times New Roman" w:hAnsi="Times New Roman" w:cs="Times New Roman"/>
          <w:b/>
          <w:bCs/>
        </w:rPr>
        <w:t xml:space="preserve">Women’s Contribution to Market Production Activities is Constrained by </w:t>
      </w:r>
      <w:r>
        <w:rPr>
          <w:rFonts w:ascii="Times New Roman" w:hAnsi="Times New Roman" w:cs="Times New Roman"/>
          <w:b/>
          <w:bCs/>
        </w:rPr>
        <w:t>t</w:t>
      </w:r>
      <w:r w:rsidRPr="00DF69DA">
        <w:rPr>
          <w:rFonts w:ascii="Times New Roman" w:hAnsi="Times New Roman" w:cs="Times New Roman"/>
          <w:b/>
          <w:bCs/>
        </w:rPr>
        <w:t xml:space="preserve">heir Greater Involvement </w:t>
      </w:r>
      <w:r>
        <w:rPr>
          <w:rFonts w:ascii="Times New Roman" w:hAnsi="Times New Roman" w:cs="Times New Roman"/>
          <w:b/>
          <w:bCs/>
        </w:rPr>
        <w:t>i</w:t>
      </w:r>
      <w:r w:rsidRPr="00DF69DA">
        <w:rPr>
          <w:rFonts w:ascii="Times New Roman" w:hAnsi="Times New Roman" w:cs="Times New Roman"/>
          <w:b/>
          <w:bCs/>
        </w:rPr>
        <w:t>n Household Production Activities</w:t>
      </w:r>
    </w:p>
    <w:p w14:paraId="3EC7A710" w14:textId="1A70CCCE" w:rsidR="00DF69DA" w:rsidRPr="00DF69DA" w:rsidRDefault="00DF69DA" w:rsidP="00DF69DA">
      <w:pPr>
        <w:rPr>
          <w:rFonts w:ascii="Times New Roman" w:hAnsi="Times New Roman" w:cs="Times New Roman"/>
        </w:rPr>
      </w:pPr>
      <w:r w:rsidRPr="00DF69DA">
        <w:rPr>
          <w:rFonts w:ascii="Times New Roman" w:hAnsi="Times New Roman" w:cs="Times New Roman"/>
        </w:rPr>
        <w:t xml:space="preserve">Figure </w:t>
      </w:r>
      <w:r>
        <w:rPr>
          <w:rFonts w:ascii="Times New Roman" w:hAnsi="Times New Roman" w:cs="Times New Roman"/>
        </w:rPr>
        <w:t>7</w:t>
      </w:r>
      <w:r w:rsidRPr="00DF69DA">
        <w:rPr>
          <w:rFonts w:ascii="Times New Roman" w:hAnsi="Times New Roman" w:cs="Times New Roman"/>
        </w:rPr>
        <w:t xml:space="preserve"> illustrates total household production, encompassing both domestic and care work. It clearly demonstrates that women’s engagement in household production activities is significantly greater than men’s across the life cycle. In absolute terms, women contribute approximately four times more to household production than men. Additionally, the monetary value of women’s contribution to household production is presented in Figure </w:t>
      </w:r>
      <w:r>
        <w:rPr>
          <w:rFonts w:ascii="Times New Roman" w:hAnsi="Times New Roman" w:cs="Times New Roman"/>
        </w:rPr>
        <w:t>7</w:t>
      </w:r>
      <w:r w:rsidRPr="00DF69DA">
        <w:rPr>
          <w:rFonts w:ascii="Times New Roman" w:hAnsi="Times New Roman" w:cs="Times New Roman"/>
        </w:rPr>
        <w:t>, a critical insight that has not been previously shown in any analysis conducted for Sri Lanka.</w:t>
      </w:r>
    </w:p>
    <w:p w14:paraId="0C60DBAB" w14:textId="32FDD41C" w:rsidR="00DF69DA" w:rsidRDefault="00DF69DA" w:rsidP="00DF69DA">
      <w:pPr>
        <w:rPr>
          <w:rFonts w:ascii="Times New Roman" w:hAnsi="Times New Roman" w:cs="Times New Roman"/>
        </w:rPr>
      </w:pPr>
      <w:r w:rsidRPr="00DF69DA">
        <w:rPr>
          <w:rFonts w:ascii="Times New Roman" w:hAnsi="Times New Roman" w:cs="Times New Roman"/>
        </w:rPr>
        <w:t xml:space="preserve">However, this substantial involvement in household production limits women's participation in market production. As depicted in Figure </w:t>
      </w:r>
      <w:r>
        <w:rPr>
          <w:rFonts w:ascii="Times New Roman" w:hAnsi="Times New Roman" w:cs="Times New Roman"/>
        </w:rPr>
        <w:t>8</w:t>
      </w:r>
      <w:r w:rsidRPr="00DF69DA">
        <w:rPr>
          <w:rFonts w:ascii="Times New Roman" w:hAnsi="Times New Roman" w:cs="Times New Roman"/>
        </w:rPr>
        <w:t>, men’s contributions to market production far outweigh those of women, highlighting the gender disparity in economic activity. This imbalance is largely due to the time and effort women invest in household production, which restricts their ability to participate in formal, paid labor. Unfortunately, these household production activities have been excluded from the System of National Accounts (SNA), resulting in an incomplete understanding of women’s total economic contributions.</w:t>
      </w:r>
    </w:p>
    <w:p w14:paraId="597A2110" w14:textId="3711B90F" w:rsidR="00DF69DA" w:rsidRPr="00DF69DA" w:rsidRDefault="00DF69DA" w:rsidP="00DF69DA">
      <w:pPr>
        <w:spacing w:after="0" w:line="240" w:lineRule="auto"/>
        <w:jc w:val="center"/>
        <w:rPr>
          <w:rFonts w:ascii="Times New Roman" w:eastAsia="Bahnschrift Condensed" w:hAnsi="Times New Roman" w:cs="Times New Roman"/>
          <w:b/>
        </w:rPr>
      </w:pPr>
      <w:r w:rsidRPr="00DF69DA">
        <w:rPr>
          <w:rFonts w:ascii="Times New Roman" w:eastAsia="Bahnschrift Condensed" w:hAnsi="Times New Roman" w:cs="Times New Roman"/>
          <w:b/>
        </w:rPr>
        <w:t xml:space="preserve">Figure </w:t>
      </w:r>
      <w:r w:rsidRPr="00DF69DA">
        <w:rPr>
          <w:rFonts w:ascii="Times New Roman" w:eastAsia="Bahnschrift Condensed" w:hAnsi="Times New Roman" w:cs="Times New Roman"/>
          <w:b/>
        </w:rPr>
        <w:t>7</w:t>
      </w:r>
      <w:r w:rsidRPr="00DF69DA">
        <w:rPr>
          <w:rFonts w:ascii="Times New Roman" w:eastAsia="Bahnschrift Condensed" w:hAnsi="Times New Roman" w:cs="Times New Roman"/>
          <w:b/>
        </w:rPr>
        <w:t>: Total household production work by gender</w:t>
      </w:r>
    </w:p>
    <w:p w14:paraId="3D535B99" w14:textId="77777777" w:rsidR="00DF69DA" w:rsidRPr="00DF69DA" w:rsidRDefault="00DF69DA" w:rsidP="00DF69DA">
      <w:pPr>
        <w:spacing w:after="0" w:line="240" w:lineRule="auto"/>
        <w:jc w:val="center"/>
        <w:rPr>
          <w:rFonts w:ascii="Times New Roman" w:eastAsia="Bahnschrift Condensed" w:hAnsi="Times New Roman" w:cs="Times New Roman"/>
          <w:b/>
        </w:rPr>
      </w:pPr>
    </w:p>
    <w:p w14:paraId="41EDCEEE" w14:textId="77777777" w:rsidR="00DF69DA" w:rsidRPr="00DF69DA" w:rsidRDefault="00DF69DA" w:rsidP="00DF69DA">
      <w:pPr>
        <w:spacing w:after="0" w:line="240" w:lineRule="auto"/>
        <w:jc w:val="center"/>
        <w:rPr>
          <w:rFonts w:ascii="Times New Roman" w:eastAsia="Bahnschrift Condensed" w:hAnsi="Times New Roman" w:cs="Times New Roman"/>
          <w:b/>
        </w:rPr>
      </w:pPr>
      <w:r w:rsidRPr="00DF69DA">
        <w:rPr>
          <w:rFonts w:ascii="Times New Roman" w:hAnsi="Times New Roman" w:cs="Times New Roman"/>
          <w:noProof/>
        </w:rPr>
        <w:drawing>
          <wp:inline distT="0" distB="0" distL="0" distR="0" wp14:anchorId="0B85F306" wp14:editId="2CC8DFD5">
            <wp:extent cx="2425700" cy="2006600"/>
            <wp:effectExtent l="0" t="0" r="12700" b="12700"/>
            <wp:docPr id="6" name="Chart 6">
              <a:extLst xmlns:a="http://schemas.openxmlformats.org/drawingml/2006/main">
                <a:ext uri="{FF2B5EF4-FFF2-40B4-BE49-F238E27FC236}">
                  <a16:creationId xmlns:a16="http://schemas.microsoft.com/office/drawing/2014/main" id="{226D0D53-6895-7B30-9165-680313410B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284BD6" w14:textId="77777777" w:rsidR="00DF69DA" w:rsidRPr="00DF69DA" w:rsidRDefault="00DF69DA" w:rsidP="00DF69DA">
      <w:pPr>
        <w:spacing w:after="0" w:line="240" w:lineRule="auto"/>
        <w:jc w:val="center"/>
        <w:rPr>
          <w:rFonts w:ascii="Times New Roman" w:hAnsi="Times New Roman" w:cs="Times New Roman"/>
          <w:sz w:val="20"/>
          <w:szCs w:val="20"/>
        </w:rPr>
      </w:pPr>
      <w:r w:rsidRPr="00DF69DA">
        <w:rPr>
          <w:rFonts w:ascii="Times New Roman" w:eastAsia="Bahnschrift Condensed" w:hAnsi="Times New Roman" w:cs="Times New Roman"/>
          <w:sz w:val="20"/>
          <w:szCs w:val="20"/>
        </w:rPr>
        <w:t>Source: Authors’ calculations</w:t>
      </w:r>
    </w:p>
    <w:p w14:paraId="33F2469B" w14:textId="77777777" w:rsidR="00DF69DA" w:rsidRPr="00DF69DA" w:rsidRDefault="00DF69DA" w:rsidP="00DF69DA">
      <w:pPr>
        <w:jc w:val="center"/>
        <w:rPr>
          <w:rFonts w:ascii="Times New Roman" w:eastAsia="Bahnschrift Condensed" w:hAnsi="Times New Roman" w:cs="Times New Roman"/>
          <w:sz w:val="18"/>
          <w:szCs w:val="18"/>
        </w:rPr>
      </w:pPr>
      <w:r w:rsidRPr="00DF69DA">
        <w:rPr>
          <w:rFonts w:ascii="Times New Roman" w:eastAsia="Bahnschrift Condensed" w:hAnsi="Times New Roman" w:cs="Times New Roman"/>
          <w:sz w:val="18"/>
          <w:szCs w:val="18"/>
        </w:rPr>
        <w:t>Note: Profiles are standardized by dividing through by the average labour income for 30- to 49-year-old (‘peak labour income’); this average equal one income unit.</w:t>
      </w:r>
    </w:p>
    <w:p w14:paraId="41D7474F" w14:textId="77777777" w:rsidR="00DF69DA" w:rsidRDefault="00DF69DA" w:rsidP="00DF69DA">
      <w:pPr>
        <w:spacing w:after="0" w:line="240" w:lineRule="auto"/>
        <w:rPr>
          <w:rFonts w:ascii="Abadi MT Condensed Light" w:eastAsia="Bahnschrift Condensed" w:hAnsi="Abadi MT Condensed Light" w:cs="Bahnschrift Condensed"/>
          <w:bCs/>
        </w:rPr>
      </w:pPr>
    </w:p>
    <w:p w14:paraId="3A1AF2BE" w14:textId="77777777" w:rsidR="00DF69DA" w:rsidRDefault="00DF69DA" w:rsidP="00DF69DA">
      <w:pPr>
        <w:spacing w:after="0" w:line="240" w:lineRule="auto"/>
        <w:rPr>
          <w:rFonts w:ascii="Abadi MT Condensed Light" w:eastAsia="Bahnschrift Condensed" w:hAnsi="Abadi MT Condensed Light" w:cs="Bahnschrift Condensed"/>
          <w:bCs/>
        </w:rPr>
      </w:pPr>
    </w:p>
    <w:p w14:paraId="2B57512B" w14:textId="77777777" w:rsidR="00DF69DA" w:rsidRDefault="00DF69DA" w:rsidP="00DF69DA">
      <w:pPr>
        <w:spacing w:after="0" w:line="240" w:lineRule="auto"/>
        <w:rPr>
          <w:rFonts w:ascii="Abadi MT Condensed Light" w:eastAsia="Bahnschrift Condensed" w:hAnsi="Abadi MT Condensed Light" w:cs="Bahnschrift Condensed"/>
          <w:bCs/>
        </w:rPr>
      </w:pPr>
    </w:p>
    <w:p w14:paraId="3959B2AA" w14:textId="77777777" w:rsidR="00DF69DA" w:rsidRDefault="00DF69DA" w:rsidP="00DF69DA">
      <w:pPr>
        <w:spacing w:after="0" w:line="240" w:lineRule="auto"/>
        <w:rPr>
          <w:rFonts w:ascii="Abadi MT Condensed Light" w:eastAsia="Bahnschrift Condensed" w:hAnsi="Abadi MT Condensed Light" w:cs="Bahnschrift Condensed"/>
          <w:bCs/>
        </w:rPr>
      </w:pPr>
    </w:p>
    <w:p w14:paraId="346CBCF2" w14:textId="77777777" w:rsidR="00DF69DA" w:rsidRDefault="00DF69DA" w:rsidP="00DF69DA">
      <w:pPr>
        <w:spacing w:after="0" w:line="240" w:lineRule="auto"/>
        <w:rPr>
          <w:rFonts w:ascii="Abadi MT Condensed Light" w:eastAsia="Bahnschrift Condensed" w:hAnsi="Abadi MT Condensed Light" w:cs="Bahnschrift Condensed"/>
          <w:bCs/>
        </w:rPr>
      </w:pPr>
    </w:p>
    <w:p w14:paraId="7B7D9724" w14:textId="77777777" w:rsidR="00DF69DA" w:rsidRDefault="00DF69DA" w:rsidP="00DF69DA">
      <w:pPr>
        <w:spacing w:after="0" w:line="240" w:lineRule="auto"/>
        <w:rPr>
          <w:rFonts w:ascii="Abadi MT Condensed Light" w:eastAsia="Bahnschrift Condensed" w:hAnsi="Abadi MT Condensed Light" w:cs="Bahnschrift Condensed"/>
          <w:bCs/>
        </w:rPr>
      </w:pPr>
    </w:p>
    <w:p w14:paraId="04B246B3" w14:textId="77777777" w:rsidR="00DF69DA" w:rsidRDefault="00DF69DA" w:rsidP="00DF69DA">
      <w:pPr>
        <w:spacing w:after="0" w:line="240" w:lineRule="auto"/>
        <w:rPr>
          <w:rFonts w:ascii="Abadi MT Condensed Light" w:eastAsia="Bahnschrift Condensed" w:hAnsi="Abadi MT Condensed Light" w:cs="Bahnschrift Condensed"/>
          <w:bCs/>
        </w:rPr>
      </w:pPr>
    </w:p>
    <w:p w14:paraId="5B748826" w14:textId="77777777" w:rsidR="00DF69DA" w:rsidRDefault="00DF69DA" w:rsidP="00DF69DA">
      <w:pPr>
        <w:spacing w:after="0" w:line="240" w:lineRule="auto"/>
        <w:rPr>
          <w:rFonts w:ascii="Abadi MT Condensed Light" w:eastAsia="Bahnschrift Condensed" w:hAnsi="Abadi MT Condensed Light" w:cs="Bahnschrift Condensed"/>
          <w:bCs/>
        </w:rPr>
      </w:pPr>
    </w:p>
    <w:p w14:paraId="03CC0BB1" w14:textId="77777777" w:rsidR="00DF69DA" w:rsidRDefault="00DF69DA" w:rsidP="00DF69DA">
      <w:pPr>
        <w:spacing w:after="0" w:line="240" w:lineRule="auto"/>
        <w:rPr>
          <w:rFonts w:ascii="Abadi MT Condensed Light" w:eastAsia="Bahnschrift Condensed" w:hAnsi="Abadi MT Condensed Light" w:cs="Bahnschrift Condensed"/>
          <w:bCs/>
        </w:rPr>
      </w:pPr>
    </w:p>
    <w:p w14:paraId="708B776E" w14:textId="6B8566CB" w:rsidR="00DF69DA" w:rsidRPr="009819D8" w:rsidRDefault="00DF69DA" w:rsidP="00DF69DA">
      <w:pPr>
        <w:spacing w:after="0" w:line="240" w:lineRule="auto"/>
        <w:jc w:val="center"/>
        <w:rPr>
          <w:rFonts w:ascii="Times New Roman" w:eastAsia="Bahnschrift Condensed" w:hAnsi="Times New Roman" w:cs="Times New Roman"/>
          <w:b/>
        </w:rPr>
      </w:pPr>
      <w:r w:rsidRPr="009819D8">
        <w:rPr>
          <w:rFonts w:ascii="Times New Roman" w:eastAsia="Bahnschrift Condensed" w:hAnsi="Times New Roman" w:cs="Times New Roman"/>
          <w:b/>
        </w:rPr>
        <w:lastRenderedPageBreak/>
        <w:t xml:space="preserve">Figure </w:t>
      </w:r>
      <w:r w:rsidRPr="009819D8">
        <w:rPr>
          <w:rFonts w:ascii="Times New Roman" w:eastAsia="Bahnschrift Condensed" w:hAnsi="Times New Roman" w:cs="Times New Roman"/>
          <w:b/>
        </w:rPr>
        <w:t>8</w:t>
      </w:r>
      <w:r w:rsidRPr="009819D8">
        <w:rPr>
          <w:rFonts w:ascii="Times New Roman" w:eastAsia="Bahnschrift Condensed" w:hAnsi="Times New Roman" w:cs="Times New Roman"/>
          <w:b/>
        </w:rPr>
        <w:t>: Market production by gender</w:t>
      </w:r>
    </w:p>
    <w:p w14:paraId="3171AFF9" w14:textId="77777777" w:rsidR="00DF69DA" w:rsidRPr="00DF69DA" w:rsidRDefault="00DF69DA" w:rsidP="00DF69DA">
      <w:pPr>
        <w:spacing w:after="0" w:line="240" w:lineRule="auto"/>
        <w:jc w:val="center"/>
        <w:rPr>
          <w:rFonts w:ascii="Times New Roman" w:eastAsia="Bahnschrift Condensed" w:hAnsi="Times New Roman" w:cs="Times New Roman"/>
          <w:bCs/>
        </w:rPr>
      </w:pPr>
    </w:p>
    <w:p w14:paraId="7178A46B" w14:textId="77777777" w:rsidR="00DF69DA" w:rsidRPr="00DF69DA" w:rsidRDefault="00DF69DA" w:rsidP="00DF69DA">
      <w:pPr>
        <w:spacing w:after="0" w:line="240" w:lineRule="auto"/>
        <w:jc w:val="center"/>
        <w:rPr>
          <w:rFonts w:ascii="Times New Roman" w:hAnsi="Times New Roman" w:cs="Times New Roman"/>
          <w:bCs/>
        </w:rPr>
      </w:pPr>
      <w:r w:rsidRPr="00DF69DA">
        <w:rPr>
          <w:rFonts w:ascii="Times New Roman" w:hAnsi="Times New Roman" w:cs="Times New Roman"/>
          <w:bCs/>
          <w:noProof/>
        </w:rPr>
        <w:drawing>
          <wp:inline distT="0" distB="0" distL="0" distR="0" wp14:anchorId="313FC020" wp14:editId="75BA6BFB">
            <wp:extent cx="2451100" cy="2025650"/>
            <wp:effectExtent l="0" t="0" r="6350" b="12700"/>
            <wp:docPr id="1" name="Chart 1">
              <a:extLst xmlns:a="http://schemas.openxmlformats.org/drawingml/2006/main">
                <a:ext uri="{FF2B5EF4-FFF2-40B4-BE49-F238E27FC236}">
                  <a16:creationId xmlns:a16="http://schemas.microsoft.com/office/drawing/2014/main" id="{37892942-7224-04C8-2C33-015AAB5263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488938" w14:textId="77777777" w:rsidR="00DF69DA" w:rsidRPr="00DF69DA" w:rsidRDefault="00DF69DA" w:rsidP="00DF69DA">
      <w:pPr>
        <w:spacing w:after="0" w:line="240" w:lineRule="auto"/>
        <w:jc w:val="center"/>
        <w:rPr>
          <w:rFonts w:ascii="Times New Roman" w:eastAsia="Bahnschrift Condensed" w:hAnsi="Times New Roman" w:cs="Times New Roman"/>
          <w:bCs/>
          <w:sz w:val="20"/>
          <w:szCs w:val="20"/>
        </w:rPr>
      </w:pPr>
    </w:p>
    <w:p w14:paraId="45C4F5FF" w14:textId="77777777" w:rsidR="00DF69DA" w:rsidRPr="00DF69DA" w:rsidRDefault="00DF69DA" w:rsidP="00DF69DA">
      <w:pPr>
        <w:spacing w:after="0" w:line="240" w:lineRule="auto"/>
        <w:jc w:val="center"/>
        <w:rPr>
          <w:rFonts w:ascii="Times New Roman" w:hAnsi="Times New Roman" w:cs="Times New Roman"/>
          <w:bCs/>
          <w:sz w:val="20"/>
          <w:szCs w:val="20"/>
        </w:rPr>
      </w:pPr>
      <w:r w:rsidRPr="00DF69DA">
        <w:rPr>
          <w:rFonts w:ascii="Times New Roman" w:eastAsia="Bahnschrift Condensed" w:hAnsi="Times New Roman" w:cs="Times New Roman"/>
          <w:bCs/>
          <w:sz w:val="20"/>
          <w:szCs w:val="20"/>
        </w:rPr>
        <w:t>Source: Authors’ calculations</w:t>
      </w:r>
    </w:p>
    <w:p w14:paraId="301E0A82" w14:textId="77777777" w:rsidR="00DF69DA" w:rsidRPr="00DF69DA" w:rsidRDefault="00DF69DA" w:rsidP="00DF69DA">
      <w:pPr>
        <w:spacing w:after="0" w:line="240" w:lineRule="auto"/>
        <w:jc w:val="center"/>
        <w:rPr>
          <w:rFonts w:ascii="Times New Roman" w:hAnsi="Times New Roman" w:cs="Times New Roman"/>
          <w:sz w:val="18"/>
          <w:szCs w:val="18"/>
        </w:rPr>
      </w:pPr>
      <w:r w:rsidRPr="00DF69DA">
        <w:rPr>
          <w:rFonts w:ascii="Times New Roman" w:eastAsia="Bahnschrift Condensed" w:hAnsi="Times New Roman" w:cs="Times New Roman"/>
          <w:bCs/>
          <w:sz w:val="18"/>
          <w:szCs w:val="18"/>
        </w:rPr>
        <w:t>Note: Profiles are standardized by dividing through by the average labour income for 30- to 49-year-old (‘peak labour income’); this average equal one income unit</w:t>
      </w:r>
      <w:r w:rsidRPr="00DF69DA">
        <w:rPr>
          <w:rFonts w:ascii="Times New Roman" w:hAnsi="Times New Roman" w:cs="Times New Roman"/>
          <w:bCs/>
          <w:sz w:val="18"/>
          <w:szCs w:val="18"/>
        </w:rPr>
        <w:t>.</w:t>
      </w:r>
    </w:p>
    <w:p w14:paraId="5CAFA5D7" w14:textId="77777777" w:rsidR="00DF69DA" w:rsidRDefault="00DF69DA" w:rsidP="00DF69DA">
      <w:pPr>
        <w:rPr>
          <w:rFonts w:ascii="Times New Roman" w:hAnsi="Times New Roman" w:cs="Times New Roman"/>
        </w:rPr>
      </w:pPr>
    </w:p>
    <w:p w14:paraId="492E4D34" w14:textId="77777777" w:rsidR="00DF69DA" w:rsidRPr="00DF69DA" w:rsidRDefault="00DF69DA" w:rsidP="00DF69DA">
      <w:pPr>
        <w:rPr>
          <w:rFonts w:ascii="Times New Roman" w:hAnsi="Times New Roman" w:cs="Times New Roman"/>
        </w:rPr>
      </w:pPr>
      <w:r w:rsidRPr="00DF69DA">
        <w:rPr>
          <w:rFonts w:ascii="Times New Roman" w:hAnsi="Times New Roman" w:cs="Times New Roman"/>
          <w:b/>
          <w:bCs/>
        </w:rPr>
        <w:t>Life Cycle Surplus is Improved When Home Production is Added to Market Production</w:t>
      </w:r>
    </w:p>
    <w:p w14:paraId="10549C62" w14:textId="77777777" w:rsidR="00DF69DA" w:rsidRPr="00DF69DA" w:rsidRDefault="00DF69DA" w:rsidP="00DF69DA">
      <w:pPr>
        <w:rPr>
          <w:rFonts w:ascii="Times New Roman" w:hAnsi="Times New Roman" w:cs="Times New Roman"/>
        </w:rPr>
      </w:pPr>
      <w:r w:rsidRPr="00DF69DA">
        <w:rPr>
          <w:rFonts w:ascii="Times New Roman" w:hAnsi="Times New Roman" w:cs="Times New Roman"/>
        </w:rPr>
        <w:t>The life cycle surplus/deficit refers to the difference between consumption and labor income over the course of the life cycle. Typically, life cycle surplus is observed during the workforce years, while a life cycle deficit tends to occur during dependent ages (childhood and old age).</w:t>
      </w:r>
    </w:p>
    <w:p w14:paraId="190022F0" w14:textId="5A3FD893" w:rsidR="00DF69DA" w:rsidRPr="00DF69DA" w:rsidRDefault="00DF69DA" w:rsidP="00DF69DA">
      <w:pPr>
        <w:rPr>
          <w:rFonts w:ascii="Times New Roman" w:hAnsi="Times New Roman" w:cs="Times New Roman"/>
        </w:rPr>
      </w:pPr>
      <w:r w:rsidRPr="00DF69DA">
        <w:rPr>
          <w:rFonts w:ascii="Times New Roman" w:hAnsi="Times New Roman" w:cs="Times New Roman"/>
        </w:rPr>
        <w:t>A striking observation is that the life cycle surplus increases significantly when home production is included in market production</w:t>
      </w:r>
      <w:r>
        <w:rPr>
          <w:rFonts w:ascii="Times New Roman" w:hAnsi="Times New Roman" w:cs="Times New Roman"/>
        </w:rPr>
        <w:t xml:space="preserve"> (Figure 9 and 10)</w:t>
      </w:r>
      <w:r w:rsidRPr="00DF69DA">
        <w:rPr>
          <w:rFonts w:ascii="Times New Roman" w:hAnsi="Times New Roman" w:cs="Times New Roman"/>
        </w:rPr>
        <w:t>. This is primarily due to the contribution of unpaid care and domestic work. As seen in the life cycle surplus generated by home production alone, this contribution spans from around age 20 to 75. However, when considering labor market participation, women experience a life cycle deficit, as their consumption exceeds their labor income due to limited involvement in paid work. Therefore, improving female labor force participation is critical for reducing this deficit. For men, involvement in household production does not significantly affect their life cycle surplus.</w:t>
      </w:r>
    </w:p>
    <w:p w14:paraId="354901AB" w14:textId="77777777" w:rsidR="00DF69DA" w:rsidRPr="00DF69DA" w:rsidRDefault="00DF69DA" w:rsidP="00DF69DA">
      <w:pPr>
        <w:rPr>
          <w:rFonts w:ascii="Times New Roman" w:hAnsi="Times New Roman" w:cs="Times New Roman"/>
        </w:rPr>
      </w:pPr>
      <w:r w:rsidRPr="00DF69DA">
        <w:rPr>
          <w:rFonts w:ascii="Times New Roman" w:hAnsi="Times New Roman" w:cs="Times New Roman"/>
        </w:rPr>
        <w:t xml:space="preserve">When only market production is considered, children are a financial burden due to the deficit in consumption versus production, which must be covered by transfers from parents, family members, or society. Similarly, older individuals are also considered costly in terms of the market-based deficit. However, when home production is factored in, the financial burden of elderly individuals is alleviated, as they engage in significant unpaid care and household work themselves. This is true for both men and women. This shifts the perspective on the costs of population aging, suggesting that when non-market production is </w:t>
      </w:r>
      <w:proofErr w:type="gramStart"/>
      <w:r w:rsidRPr="00DF69DA">
        <w:rPr>
          <w:rFonts w:ascii="Times New Roman" w:hAnsi="Times New Roman" w:cs="Times New Roman"/>
        </w:rPr>
        <w:t>taken into account</w:t>
      </w:r>
      <w:proofErr w:type="gramEnd"/>
      <w:r w:rsidRPr="00DF69DA">
        <w:rPr>
          <w:rFonts w:ascii="Times New Roman" w:hAnsi="Times New Roman" w:cs="Times New Roman"/>
        </w:rPr>
        <w:t>, the economic burden of young and old dependents may be lower than traditionally perceived.</w:t>
      </w:r>
    </w:p>
    <w:p w14:paraId="3796C582" w14:textId="77777777" w:rsidR="00DF69DA" w:rsidRDefault="00DF69DA" w:rsidP="00DF69DA">
      <w:pPr>
        <w:rPr>
          <w:rFonts w:ascii="Times New Roman" w:hAnsi="Times New Roman" w:cs="Times New Roman"/>
        </w:rPr>
      </w:pPr>
    </w:p>
    <w:p w14:paraId="32188D88" w14:textId="77777777" w:rsidR="00DF69DA" w:rsidRPr="00DF69DA" w:rsidRDefault="00DF69DA" w:rsidP="00DF69DA">
      <w:pPr>
        <w:rPr>
          <w:rFonts w:ascii="Times New Roman" w:hAnsi="Times New Roman" w:cs="Times New Roman"/>
        </w:rPr>
      </w:pPr>
    </w:p>
    <w:p w14:paraId="4F00A9BF" w14:textId="46AF1A79" w:rsidR="00DF69DA" w:rsidRPr="009819D8" w:rsidRDefault="00DF69DA" w:rsidP="00DF69DA">
      <w:pPr>
        <w:spacing w:after="0" w:line="240" w:lineRule="auto"/>
        <w:jc w:val="center"/>
        <w:rPr>
          <w:rFonts w:ascii="Times New Roman" w:eastAsia="Bahnschrift Condensed" w:hAnsi="Times New Roman" w:cs="Times New Roman"/>
          <w:b/>
        </w:rPr>
      </w:pPr>
      <w:r w:rsidRPr="009819D8">
        <w:rPr>
          <w:rFonts w:ascii="Times New Roman" w:eastAsia="Bahnschrift Condensed" w:hAnsi="Times New Roman" w:cs="Times New Roman"/>
          <w:b/>
        </w:rPr>
        <w:lastRenderedPageBreak/>
        <w:t xml:space="preserve">Figure </w:t>
      </w:r>
      <w:r w:rsidRPr="009819D8">
        <w:rPr>
          <w:rFonts w:ascii="Times New Roman" w:eastAsia="Bahnschrift Condensed" w:hAnsi="Times New Roman" w:cs="Times New Roman"/>
          <w:b/>
        </w:rPr>
        <w:t>9</w:t>
      </w:r>
      <w:r w:rsidRPr="009819D8">
        <w:rPr>
          <w:rFonts w:ascii="Times New Roman" w:eastAsia="Bahnschrift Condensed" w:hAnsi="Times New Roman" w:cs="Times New Roman"/>
          <w:b/>
        </w:rPr>
        <w:t>: Life Cycle Surplus/Deficit for males in the Market and Home by Age</w:t>
      </w:r>
    </w:p>
    <w:p w14:paraId="677CE052" w14:textId="77777777" w:rsidR="00DF69DA" w:rsidRPr="00DF69DA" w:rsidRDefault="00DF69DA" w:rsidP="00DF69DA">
      <w:pPr>
        <w:spacing w:after="0" w:line="240" w:lineRule="auto"/>
        <w:jc w:val="center"/>
        <w:rPr>
          <w:rFonts w:ascii="Times New Roman" w:eastAsia="Bahnschrift Condensed" w:hAnsi="Times New Roman" w:cs="Times New Roman"/>
          <w:bCs/>
        </w:rPr>
      </w:pPr>
    </w:p>
    <w:p w14:paraId="3CB6A51F" w14:textId="1D0164A4" w:rsidR="00DF69DA" w:rsidRPr="00DF69DA" w:rsidRDefault="00DF69DA" w:rsidP="00DF69DA">
      <w:pPr>
        <w:spacing w:after="0" w:line="240" w:lineRule="auto"/>
        <w:jc w:val="center"/>
        <w:rPr>
          <w:rFonts w:ascii="Times New Roman" w:hAnsi="Times New Roman" w:cs="Times New Roman"/>
          <w:bCs/>
          <w:noProof/>
        </w:rPr>
      </w:pPr>
      <w:r w:rsidRPr="00DF69DA">
        <w:rPr>
          <w:rFonts w:ascii="Times New Roman" w:hAnsi="Times New Roman" w:cs="Times New Roman"/>
          <w:bCs/>
          <w:noProof/>
        </w:rPr>
        <w:drawing>
          <wp:inline distT="0" distB="0" distL="0" distR="0" wp14:anchorId="07DC1AAC" wp14:editId="21F7EE83">
            <wp:extent cx="2705100" cy="1746250"/>
            <wp:effectExtent l="0" t="0" r="0" b="6350"/>
            <wp:docPr id="11" name="Chart 11">
              <a:extLst xmlns:a="http://schemas.openxmlformats.org/drawingml/2006/main">
                <a:ext uri="{FF2B5EF4-FFF2-40B4-BE49-F238E27FC236}">
                  <a16:creationId xmlns:a16="http://schemas.microsoft.com/office/drawing/2014/main" id="{A8722830-552B-4F10-FE38-4EC15D02BD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5E96F5A" w14:textId="77777777" w:rsidR="00DF69DA" w:rsidRPr="00DF69DA" w:rsidRDefault="00DF69DA" w:rsidP="00DF69DA">
      <w:pPr>
        <w:spacing w:after="0" w:line="240" w:lineRule="auto"/>
        <w:jc w:val="center"/>
        <w:rPr>
          <w:rFonts w:ascii="Times New Roman" w:hAnsi="Times New Roman" w:cs="Times New Roman"/>
          <w:bCs/>
          <w:noProof/>
        </w:rPr>
      </w:pPr>
    </w:p>
    <w:p w14:paraId="2761A86A" w14:textId="77777777" w:rsidR="00DF69DA" w:rsidRPr="00DF69DA" w:rsidRDefault="00DF69DA" w:rsidP="00DF69DA">
      <w:pPr>
        <w:spacing w:after="0" w:line="240" w:lineRule="auto"/>
        <w:jc w:val="center"/>
        <w:rPr>
          <w:rFonts w:ascii="Times New Roman" w:eastAsia="Bahnschrift Condensed" w:hAnsi="Times New Roman" w:cs="Times New Roman"/>
          <w:bCs/>
        </w:rPr>
      </w:pPr>
      <w:r w:rsidRPr="00DF69DA">
        <w:rPr>
          <w:rFonts w:ascii="Times New Roman" w:eastAsia="Bahnschrift Condensed" w:hAnsi="Times New Roman" w:cs="Times New Roman"/>
          <w:bCs/>
        </w:rPr>
        <w:t>Source: Authors’ calculations</w:t>
      </w:r>
    </w:p>
    <w:p w14:paraId="6886A061" w14:textId="77777777" w:rsidR="00DF69DA" w:rsidRPr="00DF69DA" w:rsidRDefault="00DF69DA" w:rsidP="00DF69DA">
      <w:pPr>
        <w:spacing w:after="0" w:line="240" w:lineRule="auto"/>
        <w:jc w:val="center"/>
        <w:rPr>
          <w:rFonts w:ascii="Times New Roman" w:eastAsia="Bahnschrift Condensed" w:hAnsi="Times New Roman" w:cs="Times New Roman"/>
          <w:bCs/>
        </w:rPr>
      </w:pPr>
    </w:p>
    <w:p w14:paraId="0FC39A15" w14:textId="75DE40F0" w:rsidR="00DF69DA" w:rsidRPr="009819D8" w:rsidRDefault="00DF69DA" w:rsidP="00DF69DA">
      <w:pPr>
        <w:spacing w:after="0" w:line="240" w:lineRule="auto"/>
        <w:jc w:val="center"/>
        <w:rPr>
          <w:rFonts w:ascii="Times New Roman" w:eastAsia="Bahnschrift Condensed" w:hAnsi="Times New Roman" w:cs="Times New Roman"/>
          <w:b/>
        </w:rPr>
      </w:pPr>
      <w:r w:rsidRPr="009819D8">
        <w:rPr>
          <w:rFonts w:ascii="Times New Roman" w:eastAsia="Bahnschrift Condensed" w:hAnsi="Times New Roman" w:cs="Times New Roman"/>
          <w:b/>
        </w:rPr>
        <w:t xml:space="preserve">Figure </w:t>
      </w:r>
      <w:r w:rsidRPr="009819D8">
        <w:rPr>
          <w:rFonts w:ascii="Times New Roman" w:eastAsia="Bahnschrift Condensed" w:hAnsi="Times New Roman" w:cs="Times New Roman"/>
          <w:b/>
        </w:rPr>
        <w:t>10</w:t>
      </w:r>
      <w:r w:rsidRPr="009819D8">
        <w:rPr>
          <w:rFonts w:ascii="Times New Roman" w:eastAsia="Bahnschrift Condensed" w:hAnsi="Times New Roman" w:cs="Times New Roman"/>
          <w:b/>
        </w:rPr>
        <w:t>: Life Cycle Surplus/Deficit for Females in the Market and Home by Age</w:t>
      </w:r>
    </w:p>
    <w:p w14:paraId="5DFAE03C" w14:textId="77777777" w:rsidR="00DF69DA" w:rsidRPr="009819D8" w:rsidRDefault="00DF69DA" w:rsidP="00DF69DA">
      <w:pPr>
        <w:spacing w:after="0" w:line="240" w:lineRule="auto"/>
        <w:jc w:val="center"/>
        <w:rPr>
          <w:rFonts w:ascii="Times New Roman" w:hAnsi="Times New Roman" w:cs="Times New Roman"/>
          <w:b/>
          <w:noProof/>
        </w:rPr>
      </w:pPr>
    </w:p>
    <w:p w14:paraId="7C793802" w14:textId="77777777" w:rsidR="00DF69DA" w:rsidRPr="00DF69DA" w:rsidRDefault="00DF69DA" w:rsidP="00DF69DA">
      <w:pPr>
        <w:spacing w:after="0" w:line="240" w:lineRule="auto"/>
        <w:jc w:val="center"/>
        <w:rPr>
          <w:rFonts w:ascii="Times New Roman" w:hAnsi="Times New Roman" w:cs="Times New Roman"/>
          <w:bCs/>
        </w:rPr>
      </w:pPr>
      <w:r w:rsidRPr="00DF69DA">
        <w:rPr>
          <w:rFonts w:ascii="Times New Roman" w:hAnsi="Times New Roman" w:cs="Times New Roman"/>
          <w:bCs/>
          <w:noProof/>
        </w:rPr>
        <w:drawing>
          <wp:inline distT="0" distB="0" distL="0" distR="0" wp14:anchorId="3F85C9A4" wp14:editId="0A957F4F">
            <wp:extent cx="2679700" cy="1784350"/>
            <wp:effectExtent l="0" t="0" r="6350" b="6350"/>
            <wp:docPr id="12" name="Chart 12">
              <a:extLst xmlns:a="http://schemas.openxmlformats.org/drawingml/2006/main">
                <a:ext uri="{FF2B5EF4-FFF2-40B4-BE49-F238E27FC236}">
                  <a16:creationId xmlns:a16="http://schemas.microsoft.com/office/drawing/2014/main" id="{76A8D033-E981-EA51-9D47-0ACD2AC841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166993D" w14:textId="597EBB0C" w:rsidR="00DF69DA" w:rsidRPr="00DF69DA" w:rsidRDefault="00DF69DA" w:rsidP="00DF69DA">
      <w:pPr>
        <w:spacing w:after="0" w:line="240" w:lineRule="auto"/>
        <w:jc w:val="center"/>
        <w:rPr>
          <w:rFonts w:ascii="Times New Roman" w:eastAsia="Bahnschrift Condensed" w:hAnsi="Times New Roman" w:cs="Times New Roman"/>
          <w:bCs/>
        </w:rPr>
      </w:pPr>
    </w:p>
    <w:p w14:paraId="6811A461" w14:textId="77777777" w:rsidR="00DF69DA" w:rsidRPr="00DF69DA" w:rsidRDefault="00DF69DA" w:rsidP="00DF69DA">
      <w:pPr>
        <w:spacing w:after="0" w:line="240" w:lineRule="auto"/>
        <w:jc w:val="center"/>
        <w:rPr>
          <w:rFonts w:ascii="Times New Roman" w:eastAsia="Bahnschrift Condensed" w:hAnsi="Times New Roman" w:cs="Times New Roman"/>
          <w:bCs/>
        </w:rPr>
      </w:pPr>
      <w:r w:rsidRPr="00DF69DA">
        <w:rPr>
          <w:rFonts w:ascii="Times New Roman" w:eastAsia="Bahnschrift Condensed" w:hAnsi="Times New Roman" w:cs="Times New Roman"/>
          <w:bCs/>
        </w:rPr>
        <w:t>Source: Authors’ calculations</w:t>
      </w:r>
    </w:p>
    <w:p w14:paraId="36149EC3" w14:textId="77777777" w:rsidR="00DF69DA" w:rsidRDefault="00DF69DA" w:rsidP="0092138D">
      <w:pPr>
        <w:rPr>
          <w:rFonts w:ascii="Times New Roman" w:hAnsi="Times New Roman" w:cs="Times New Roman"/>
          <w:b/>
          <w:bCs/>
        </w:rPr>
      </w:pPr>
    </w:p>
    <w:p w14:paraId="23244632" w14:textId="77777777" w:rsidR="00DF69DA" w:rsidRPr="00DF69DA" w:rsidRDefault="00DF69DA" w:rsidP="00DF69DA">
      <w:pPr>
        <w:rPr>
          <w:rFonts w:ascii="Times New Roman" w:hAnsi="Times New Roman" w:cs="Times New Roman"/>
          <w:b/>
          <w:bCs/>
        </w:rPr>
      </w:pPr>
      <w:r w:rsidRPr="00DF69DA">
        <w:rPr>
          <w:rFonts w:ascii="Times New Roman" w:hAnsi="Times New Roman" w:cs="Times New Roman"/>
          <w:b/>
          <w:bCs/>
        </w:rPr>
        <w:t>Conclusion</w:t>
      </w:r>
    </w:p>
    <w:p w14:paraId="41A5A09D" w14:textId="77777777" w:rsidR="00DF69DA" w:rsidRPr="00DF69DA" w:rsidRDefault="00DF69DA" w:rsidP="00DF69DA">
      <w:pPr>
        <w:rPr>
          <w:rFonts w:ascii="Times New Roman" w:hAnsi="Times New Roman" w:cs="Times New Roman"/>
        </w:rPr>
      </w:pPr>
      <w:r w:rsidRPr="00DF69DA">
        <w:rPr>
          <w:rFonts w:ascii="Times New Roman" w:hAnsi="Times New Roman" w:cs="Times New Roman"/>
        </w:rPr>
        <w:t>The inclusion of unpaid care and household services in national economic activity estimates has far-reaching implications for policy development. This study highlights the significant yet often overlooked contribution of unpaid care and household work, which accounts for roughly 36% of Sri Lanka's GDP in 2017. Notably, women disproportionately contribute to this sector, often shouldering the burden of care and housework. Policymakers must recognize that current economic measures are incomplete because they fail to account for these vital activities.</w:t>
      </w:r>
    </w:p>
    <w:p w14:paraId="0A0F8693" w14:textId="77777777" w:rsidR="00DF69DA" w:rsidRPr="00DF69DA" w:rsidRDefault="00DF69DA" w:rsidP="00DF69DA">
      <w:pPr>
        <w:rPr>
          <w:rFonts w:ascii="Times New Roman" w:hAnsi="Times New Roman" w:cs="Times New Roman"/>
        </w:rPr>
      </w:pPr>
      <w:r w:rsidRPr="00DF69DA">
        <w:rPr>
          <w:rFonts w:ascii="Times New Roman" w:hAnsi="Times New Roman" w:cs="Times New Roman"/>
        </w:rPr>
        <w:t xml:space="preserve">The findings demonstrate that women already contribute substantial time and effort to unpaid household work, which is often undervalued in traditional economic measures. While men spend more time in market activities, women’s time is predominantly spent on domestic responsibilities, hindering their participation in the labor market. This discrepancy suggests that increasing female labor force participation requires more than just encouraging women to </w:t>
      </w:r>
      <w:r w:rsidRPr="00DF69DA">
        <w:rPr>
          <w:rFonts w:ascii="Times New Roman" w:hAnsi="Times New Roman" w:cs="Times New Roman"/>
        </w:rPr>
        <w:lastRenderedPageBreak/>
        <w:t>work—it necessitates policies that reduce their unpaid household workload, such as promoting shared responsibility for domestic tasks and investing in public infrastructure to ease the burden of housework.</w:t>
      </w:r>
    </w:p>
    <w:p w14:paraId="10AA5939" w14:textId="77777777" w:rsidR="00DF69DA" w:rsidRPr="00DF69DA" w:rsidRDefault="00DF69DA" w:rsidP="00DF69DA">
      <w:pPr>
        <w:rPr>
          <w:rFonts w:ascii="Times New Roman" w:hAnsi="Times New Roman" w:cs="Times New Roman"/>
        </w:rPr>
      </w:pPr>
      <w:r w:rsidRPr="00DF69DA">
        <w:rPr>
          <w:rFonts w:ascii="Times New Roman" w:hAnsi="Times New Roman" w:cs="Times New Roman"/>
        </w:rPr>
        <w:t>Moreover, the study underscores the importance of addressing gender norms that influence women’s participation in market work. Policies should focus on fostering an environment where women can leverage their human capital more effectively in the labor market. Gender-sensitive education programs and public campaigns to encourage men’s involvement in household tasks could be key strategies for achieving this.</w:t>
      </w:r>
    </w:p>
    <w:p w14:paraId="722D8C70" w14:textId="77777777" w:rsidR="00DF69DA" w:rsidRPr="00DF69DA" w:rsidRDefault="00DF69DA" w:rsidP="00DF69DA">
      <w:pPr>
        <w:rPr>
          <w:rFonts w:ascii="Times New Roman" w:hAnsi="Times New Roman" w:cs="Times New Roman"/>
        </w:rPr>
      </w:pPr>
      <w:r w:rsidRPr="00DF69DA">
        <w:rPr>
          <w:rFonts w:ascii="Times New Roman" w:hAnsi="Times New Roman" w:cs="Times New Roman"/>
        </w:rPr>
        <w:t>The impact of unpaid care work on young women is particularly concerning. The heavy time commitment to housework limits their ability to pursue education or career opportunities, affecting their lifetime earning potential. Policymakers should prioritize reducing this burden on young women to enhance their future economic opportunities.</w:t>
      </w:r>
    </w:p>
    <w:p w14:paraId="58718F62" w14:textId="77777777" w:rsidR="00DF69DA" w:rsidRPr="00DF69DA" w:rsidRDefault="00DF69DA" w:rsidP="00DF69DA">
      <w:pPr>
        <w:rPr>
          <w:rFonts w:ascii="Times New Roman" w:hAnsi="Times New Roman" w:cs="Times New Roman"/>
        </w:rPr>
      </w:pPr>
      <w:r w:rsidRPr="00DF69DA">
        <w:rPr>
          <w:rFonts w:ascii="Times New Roman" w:hAnsi="Times New Roman" w:cs="Times New Roman"/>
        </w:rPr>
        <w:t xml:space="preserve">Additionally, incorporating home production into economic analysis changes the perspective on the costs of dependency, particularly in the context of aging populations. </w:t>
      </w:r>
      <w:proofErr w:type="gramStart"/>
      <w:r w:rsidRPr="00DF69DA">
        <w:rPr>
          <w:rFonts w:ascii="Times New Roman" w:hAnsi="Times New Roman" w:cs="Times New Roman"/>
        </w:rPr>
        <w:t>The</w:t>
      </w:r>
      <w:proofErr w:type="gramEnd"/>
      <w:r w:rsidRPr="00DF69DA">
        <w:rPr>
          <w:rFonts w:ascii="Times New Roman" w:hAnsi="Times New Roman" w:cs="Times New Roman"/>
        </w:rPr>
        <w:t xml:space="preserve"> evidence suggests that older individuals contribute significantly through unpaid care work, which may reduce the economic burden of aging. This insight is vital for designing policies to address the challenges of an aging society.</w:t>
      </w:r>
    </w:p>
    <w:p w14:paraId="1796959F" w14:textId="77777777" w:rsidR="00DF69DA" w:rsidRPr="00DF69DA" w:rsidRDefault="00DF69DA" w:rsidP="00DF69DA">
      <w:pPr>
        <w:rPr>
          <w:rFonts w:ascii="Times New Roman" w:hAnsi="Times New Roman" w:cs="Times New Roman"/>
        </w:rPr>
      </w:pPr>
      <w:r w:rsidRPr="00DF69DA">
        <w:rPr>
          <w:rFonts w:ascii="Times New Roman" w:hAnsi="Times New Roman" w:cs="Times New Roman"/>
        </w:rPr>
        <w:t>Ultimately, this study calls for greater recognition of unpaid household work in national economic accounting. Policymakers should advocate for the continuation of comprehensive, nationally representative time-use surveys to provide accurate data that can inform gender-responsive policies. By acknowledging and valuing the contributions of women in both market and non-market activities, Sri Lanka can create policies that support families, enhance gender equality, and stimulate long-term economic growth.</w:t>
      </w:r>
    </w:p>
    <w:p w14:paraId="6A6909EF" w14:textId="2CFEE818" w:rsidR="009E5979" w:rsidRPr="009E5979" w:rsidRDefault="009E5979" w:rsidP="009E5979">
      <w:pPr>
        <w:rPr>
          <w:rFonts w:ascii="Times New Roman" w:hAnsi="Times New Roman" w:cs="Times New Roman"/>
          <w:b/>
          <w:bCs/>
        </w:rPr>
      </w:pPr>
      <w:r w:rsidRPr="009E5979">
        <w:rPr>
          <w:rFonts w:ascii="Times New Roman" w:hAnsi="Times New Roman" w:cs="Times New Roman"/>
          <w:b/>
          <w:bCs/>
        </w:rPr>
        <w:t>References</w:t>
      </w:r>
    </w:p>
    <w:p w14:paraId="1AEF0AB3" w14:textId="719A375A" w:rsidR="009E5979" w:rsidRPr="009E5979" w:rsidRDefault="009E5979" w:rsidP="009E5979">
      <w:pPr>
        <w:rPr>
          <w:rFonts w:ascii="Times New Roman" w:hAnsi="Times New Roman" w:cs="Times New Roman"/>
        </w:rPr>
      </w:pPr>
      <w:r w:rsidRPr="009E5979">
        <w:rPr>
          <w:rFonts w:ascii="Times New Roman" w:hAnsi="Times New Roman" w:cs="Times New Roman"/>
        </w:rPr>
        <w:t xml:space="preserve">Department of Census and Statistics. (2020). </w:t>
      </w:r>
      <w:r w:rsidRPr="009E5979">
        <w:rPr>
          <w:rFonts w:ascii="Times New Roman" w:hAnsi="Times New Roman" w:cs="Times New Roman"/>
          <w:i/>
          <w:iCs/>
        </w:rPr>
        <w:t>Sri Lanka Time-Use Survey- Final Report 2017</w:t>
      </w:r>
      <w:r w:rsidRPr="009E5979">
        <w:rPr>
          <w:rFonts w:ascii="Times New Roman" w:hAnsi="Times New Roman" w:cs="Times New Roman"/>
        </w:rPr>
        <w:t>. Department of Census and Statistics, Sri Lanka.</w:t>
      </w:r>
    </w:p>
    <w:p w14:paraId="0A53CFAF" w14:textId="270C441C" w:rsidR="009E5979" w:rsidRDefault="009E5979" w:rsidP="009E5979">
      <w:pPr>
        <w:rPr>
          <w:rFonts w:ascii="Times New Roman" w:hAnsi="Times New Roman" w:cs="Times New Roman"/>
        </w:rPr>
      </w:pPr>
      <w:r w:rsidRPr="009E5979">
        <w:rPr>
          <w:rFonts w:ascii="Times New Roman" w:hAnsi="Times New Roman" w:cs="Times New Roman"/>
        </w:rPr>
        <w:t xml:space="preserve">Dissanayake, L., &amp; Weeratunga, M. (2017). Changing nature of the labour force in Sri Lanka: Predicting occupational structures of major industry groups. </w:t>
      </w:r>
      <w:r w:rsidRPr="009E5979">
        <w:rPr>
          <w:rFonts w:ascii="Times New Roman" w:hAnsi="Times New Roman" w:cs="Times New Roman"/>
          <w:i/>
          <w:iCs/>
        </w:rPr>
        <w:t>International Journal of Advanced Research and Review, 3</w:t>
      </w:r>
      <w:r w:rsidRPr="009E5979">
        <w:rPr>
          <w:rFonts w:ascii="Times New Roman" w:hAnsi="Times New Roman" w:cs="Times New Roman"/>
        </w:rPr>
        <w:t>(2), 16-26.</w:t>
      </w:r>
    </w:p>
    <w:p w14:paraId="2862075F" w14:textId="4C3A6DCC" w:rsidR="009E5979" w:rsidRDefault="009E5979" w:rsidP="009E5979">
      <w:pPr>
        <w:rPr>
          <w:rFonts w:ascii="Times New Roman" w:hAnsi="Times New Roman" w:cs="Times New Roman"/>
        </w:rPr>
      </w:pPr>
      <w:r w:rsidRPr="009E5979">
        <w:rPr>
          <w:rFonts w:ascii="Times New Roman" w:hAnsi="Times New Roman" w:cs="Times New Roman"/>
        </w:rPr>
        <w:t xml:space="preserve">Dissanayake, L., Premaratne, S. &amp; Weeratunge,M.,2021. </w:t>
      </w:r>
      <w:r w:rsidRPr="00130436">
        <w:rPr>
          <w:rFonts w:ascii="Times New Roman" w:hAnsi="Times New Roman" w:cs="Times New Roman"/>
          <w:i/>
          <w:iCs/>
        </w:rPr>
        <w:t>Population</w:t>
      </w:r>
      <w:r w:rsidRPr="00130436">
        <w:rPr>
          <w:rFonts w:ascii="Times New Roman" w:hAnsi="Times New Roman" w:cs="Times New Roman"/>
          <w:i/>
          <w:iCs/>
        </w:rPr>
        <w:t xml:space="preserve"> </w:t>
      </w:r>
      <w:r w:rsidRPr="00130436">
        <w:rPr>
          <w:rFonts w:ascii="Times New Roman" w:hAnsi="Times New Roman" w:cs="Times New Roman"/>
          <w:i/>
          <w:iCs/>
        </w:rPr>
        <w:t>Dynamics</w:t>
      </w:r>
      <w:r w:rsidRPr="00130436">
        <w:rPr>
          <w:rFonts w:ascii="Times New Roman" w:hAnsi="Times New Roman" w:cs="Times New Roman"/>
          <w:i/>
          <w:iCs/>
        </w:rPr>
        <w:t xml:space="preserve"> </w:t>
      </w:r>
      <w:r w:rsidRPr="00130436">
        <w:rPr>
          <w:rFonts w:ascii="Times New Roman" w:hAnsi="Times New Roman" w:cs="Times New Roman"/>
          <w:i/>
          <w:iCs/>
        </w:rPr>
        <w:t>and</w:t>
      </w:r>
      <w:r w:rsidRPr="00130436">
        <w:rPr>
          <w:rFonts w:ascii="Times New Roman" w:hAnsi="Times New Roman" w:cs="Times New Roman"/>
          <w:i/>
          <w:iCs/>
        </w:rPr>
        <w:t xml:space="preserve"> </w:t>
      </w:r>
      <w:r w:rsidRPr="00130436">
        <w:rPr>
          <w:rFonts w:ascii="Times New Roman" w:hAnsi="Times New Roman" w:cs="Times New Roman"/>
          <w:i/>
          <w:iCs/>
        </w:rPr>
        <w:t>the Economic</w:t>
      </w:r>
      <w:r w:rsidRPr="00130436">
        <w:rPr>
          <w:rFonts w:ascii="Times New Roman" w:hAnsi="Times New Roman" w:cs="Times New Roman"/>
          <w:i/>
          <w:iCs/>
        </w:rPr>
        <w:t xml:space="preserve"> </w:t>
      </w:r>
      <w:r w:rsidRPr="00130436">
        <w:rPr>
          <w:rFonts w:ascii="Times New Roman" w:hAnsi="Times New Roman" w:cs="Times New Roman"/>
          <w:i/>
          <w:iCs/>
        </w:rPr>
        <w:t>Life</w:t>
      </w:r>
      <w:r w:rsidRPr="00130436">
        <w:rPr>
          <w:rFonts w:ascii="Times New Roman" w:hAnsi="Times New Roman" w:cs="Times New Roman"/>
          <w:i/>
          <w:iCs/>
        </w:rPr>
        <w:t xml:space="preserve"> </w:t>
      </w:r>
      <w:r w:rsidRPr="00130436">
        <w:rPr>
          <w:rFonts w:ascii="Times New Roman" w:hAnsi="Times New Roman" w:cs="Times New Roman"/>
          <w:i/>
          <w:iCs/>
        </w:rPr>
        <w:t>Cycle:</w:t>
      </w:r>
      <w:r w:rsidRPr="00130436">
        <w:rPr>
          <w:rFonts w:ascii="Times New Roman" w:hAnsi="Times New Roman" w:cs="Times New Roman"/>
          <w:i/>
          <w:iCs/>
        </w:rPr>
        <w:t xml:space="preserve"> </w:t>
      </w:r>
      <w:r w:rsidRPr="00130436">
        <w:rPr>
          <w:rFonts w:ascii="Times New Roman" w:hAnsi="Times New Roman" w:cs="Times New Roman"/>
          <w:i/>
          <w:iCs/>
        </w:rPr>
        <w:t>An</w:t>
      </w:r>
      <w:r w:rsidRPr="00130436">
        <w:rPr>
          <w:rFonts w:ascii="Times New Roman" w:hAnsi="Times New Roman" w:cs="Times New Roman"/>
          <w:i/>
          <w:iCs/>
        </w:rPr>
        <w:t xml:space="preserve"> </w:t>
      </w:r>
      <w:r w:rsidRPr="00130436">
        <w:rPr>
          <w:rFonts w:ascii="Times New Roman" w:hAnsi="Times New Roman" w:cs="Times New Roman"/>
          <w:i/>
          <w:iCs/>
        </w:rPr>
        <w:t>Analysis</w:t>
      </w:r>
      <w:r w:rsidRPr="00130436">
        <w:rPr>
          <w:rFonts w:ascii="Times New Roman" w:hAnsi="Times New Roman" w:cs="Times New Roman"/>
          <w:i/>
          <w:iCs/>
        </w:rPr>
        <w:t xml:space="preserve"> </w:t>
      </w:r>
      <w:r w:rsidRPr="00130436">
        <w:rPr>
          <w:rFonts w:ascii="Times New Roman" w:hAnsi="Times New Roman" w:cs="Times New Roman"/>
          <w:i/>
          <w:iCs/>
        </w:rPr>
        <w:t>of</w:t>
      </w:r>
      <w:r w:rsidRPr="00130436">
        <w:rPr>
          <w:rFonts w:ascii="Times New Roman" w:hAnsi="Times New Roman" w:cs="Times New Roman"/>
          <w:i/>
          <w:iCs/>
        </w:rPr>
        <w:t xml:space="preserve"> </w:t>
      </w:r>
      <w:r w:rsidRPr="00130436">
        <w:rPr>
          <w:rFonts w:ascii="Times New Roman" w:hAnsi="Times New Roman" w:cs="Times New Roman"/>
          <w:i/>
          <w:iCs/>
        </w:rPr>
        <w:t>National</w:t>
      </w:r>
      <w:r w:rsidRPr="00130436">
        <w:rPr>
          <w:rFonts w:ascii="Times New Roman" w:hAnsi="Times New Roman" w:cs="Times New Roman"/>
          <w:i/>
          <w:iCs/>
        </w:rPr>
        <w:t xml:space="preserve"> </w:t>
      </w:r>
      <w:r w:rsidRPr="00130436">
        <w:rPr>
          <w:rFonts w:ascii="Times New Roman" w:hAnsi="Times New Roman" w:cs="Times New Roman"/>
          <w:i/>
          <w:iCs/>
        </w:rPr>
        <w:t>Transfer</w:t>
      </w:r>
      <w:r w:rsidRPr="00130436">
        <w:rPr>
          <w:rFonts w:ascii="Times New Roman" w:hAnsi="Times New Roman" w:cs="Times New Roman"/>
          <w:i/>
          <w:iCs/>
        </w:rPr>
        <w:t xml:space="preserve">  </w:t>
      </w:r>
      <w:r w:rsidRPr="00130436">
        <w:rPr>
          <w:rFonts w:ascii="Times New Roman" w:hAnsi="Times New Roman" w:cs="Times New Roman"/>
          <w:i/>
          <w:iCs/>
        </w:rPr>
        <w:t>Accounts</w:t>
      </w:r>
      <w:r w:rsidRPr="00130436">
        <w:rPr>
          <w:rFonts w:ascii="Times New Roman" w:hAnsi="Times New Roman" w:cs="Times New Roman"/>
          <w:i/>
          <w:iCs/>
        </w:rPr>
        <w:t xml:space="preserve"> </w:t>
      </w:r>
      <w:r w:rsidRPr="00130436">
        <w:rPr>
          <w:rFonts w:ascii="Times New Roman" w:hAnsi="Times New Roman" w:cs="Times New Roman"/>
          <w:i/>
          <w:iCs/>
        </w:rPr>
        <w:t>for</w:t>
      </w:r>
      <w:r w:rsidRPr="00130436">
        <w:rPr>
          <w:rFonts w:ascii="Times New Roman" w:hAnsi="Times New Roman" w:cs="Times New Roman"/>
          <w:i/>
          <w:iCs/>
        </w:rPr>
        <w:t xml:space="preserve"> </w:t>
      </w:r>
      <w:r w:rsidRPr="00130436">
        <w:rPr>
          <w:rFonts w:ascii="Times New Roman" w:hAnsi="Times New Roman" w:cs="Times New Roman"/>
          <w:i/>
          <w:iCs/>
        </w:rPr>
        <w:t>Sri</w:t>
      </w:r>
      <w:r w:rsidR="00130436" w:rsidRPr="00130436">
        <w:rPr>
          <w:rFonts w:ascii="Times New Roman" w:hAnsi="Times New Roman" w:cs="Times New Roman"/>
          <w:i/>
          <w:iCs/>
        </w:rPr>
        <w:t xml:space="preserve"> </w:t>
      </w:r>
      <w:r w:rsidRPr="00130436">
        <w:rPr>
          <w:rFonts w:ascii="Times New Roman" w:hAnsi="Times New Roman" w:cs="Times New Roman"/>
          <w:i/>
          <w:iCs/>
        </w:rPr>
        <w:t>Lanka</w:t>
      </w:r>
      <w:r w:rsidRPr="009E5979">
        <w:rPr>
          <w:rFonts w:ascii="Times New Roman" w:hAnsi="Times New Roman" w:cs="Times New Roman"/>
        </w:rPr>
        <w:t>. Colombo: United Nations Population Fund-</w:t>
      </w:r>
      <w:r w:rsidRPr="009E5979">
        <w:rPr>
          <w:rFonts w:ascii="Times New Roman" w:hAnsi="Times New Roman" w:cs="Times New Roman"/>
        </w:rPr>
        <w:t>Sri Lanka</w:t>
      </w:r>
      <w:r w:rsidRPr="009E5979">
        <w:rPr>
          <w:rFonts w:ascii="Times New Roman" w:hAnsi="Times New Roman" w:cs="Times New Roman"/>
        </w:rPr>
        <w:t>.</w:t>
      </w:r>
    </w:p>
    <w:p w14:paraId="6DAA0070" w14:textId="4C531F00" w:rsidR="009E5979" w:rsidRPr="009E5979" w:rsidRDefault="009E5979" w:rsidP="009E5979">
      <w:pPr>
        <w:rPr>
          <w:rFonts w:ascii="Times New Roman" w:hAnsi="Times New Roman" w:cs="Times New Roman"/>
        </w:rPr>
      </w:pPr>
      <w:proofErr w:type="spellStart"/>
      <w:r w:rsidRPr="009E5979">
        <w:rPr>
          <w:rFonts w:ascii="Times New Roman" w:hAnsi="Times New Roman" w:cs="Times New Roman"/>
        </w:rPr>
        <w:t>Donehower</w:t>
      </w:r>
      <w:proofErr w:type="spellEnd"/>
      <w:r w:rsidRPr="009E5979">
        <w:rPr>
          <w:rFonts w:ascii="Times New Roman" w:hAnsi="Times New Roman" w:cs="Times New Roman"/>
        </w:rPr>
        <w:t>, G. (2014). Incorporating gender and time use into NTA: National Time Transfer Accounts methodology, Version 4. [Unpublished manuscript]. University of California at Berkeley, Department of Demography.</w:t>
      </w:r>
    </w:p>
    <w:p w14:paraId="4038F2D5" w14:textId="66538410" w:rsidR="009E5979" w:rsidRDefault="009E5979" w:rsidP="009E5979">
      <w:pPr>
        <w:rPr>
          <w:rFonts w:ascii="Times New Roman" w:hAnsi="Times New Roman" w:cs="Times New Roman"/>
        </w:rPr>
      </w:pPr>
      <w:proofErr w:type="spellStart"/>
      <w:r w:rsidRPr="009E5979">
        <w:rPr>
          <w:rFonts w:ascii="Times New Roman" w:hAnsi="Times New Roman" w:cs="Times New Roman"/>
        </w:rPr>
        <w:lastRenderedPageBreak/>
        <w:t>Donehower</w:t>
      </w:r>
      <w:proofErr w:type="spellEnd"/>
      <w:r w:rsidRPr="009E5979">
        <w:rPr>
          <w:rFonts w:ascii="Times New Roman" w:hAnsi="Times New Roman" w:cs="Times New Roman"/>
        </w:rPr>
        <w:t xml:space="preserve">, G. (2018). Measuring the gendered economy: Counting Women’s Work methodology. </w:t>
      </w:r>
      <w:r w:rsidRPr="009E5979">
        <w:rPr>
          <w:rFonts w:ascii="Times New Roman" w:hAnsi="Times New Roman" w:cs="Times New Roman"/>
          <w:i/>
          <w:iCs/>
        </w:rPr>
        <w:t>CWW Working Paper WP4</w:t>
      </w:r>
      <w:r w:rsidRPr="009E5979">
        <w:rPr>
          <w:rFonts w:ascii="Times New Roman" w:hAnsi="Times New Roman" w:cs="Times New Roman"/>
        </w:rPr>
        <w:t xml:space="preserve">. Counting Women’s Work. Retrieved from </w:t>
      </w:r>
      <w:hyperlink r:id="rId18" w:tgtFrame="_new" w:history="1">
        <w:r w:rsidRPr="009E5979">
          <w:rPr>
            <w:rStyle w:val="Hyperlink"/>
            <w:rFonts w:ascii="Times New Roman" w:hAnsi="Times New Roman" w:cs="Times New Roman"/>
          </w:rPr>
          <w:t>http://www.countingwomenswork.org</w:t>
        </w:r>
      </w:hyperlink>
    </w:p>
    <w:p w14:paraId="747CB9F9" w14:textId="1D439416" w:rsidR="009E5979" w:rsidRPr="009E5979" w:rsidRDefault="009E5979" w:rsidP="009E5979">
      <w:pPr>
        <w:rPr>
          <w:rFonts w:ascii="Times New Roman" w:hAnsi="Times New Roman" w:cs="Times New Roman"/>
        </w:rPr>
      </w:pPr>
      <w:r w:rsidRPr="009E5979">
        <w:rPr>
          <w:rFonts w:ascii="Times New Roman" w:hAnsi="Times New Roman" w:cs="Times New Roman"/>
        </w:rPr>
        <w:t xml:space="preserve">Oosthuizen, M. (2018). Counting women’s work in South Africa: Estimates of household production across the lifecycle in 2000. </w:t>
      </w:r>
      <w:r w:rsidRPr="009E5979">
        <w:rPr>
          <w:rFonts w:ascii="Times New Roman" w:hAnsi="Times New Roman" w:cs="Times New Roman"/>
          <w:i/>
          <w:iCs/>
        </w:rPr>
        <w:t>CWW Working Paper WP6</w:t>
      </w:r>
      <w:r w:rsidRPr="009E5979">
        <w:rPr>
          <w:rFonts w:ascii="Times New Roman" w:hAnsi="Times New Roman" w:cs="Times New Roman"/>
        </w:rPr>
        <w:t xml:space="preserve">. Counting Women’s Work. Retrieved from </w:t>
      </w:r>
      <w:hyperlink r:id="rId19" w:tgtFrame="_new" w:history="1">
        <w:r w:rsidRPr="009E5979">
          <w:rPr>
            <w:rStyle w:val="Hyperlink"/>
            <w:rFonts w:ascii="Times New Roman" w:hAnsi="Times New Roman" w:cs="Times New Roman"/>
          </w:rPr>
          <w:t>http://www.countingwomenswork.org/</w:t>
        </w:r>
      </w:hyperlink>
    </w:p>
    <w:p w14:paraId="6FF78129" w14:textId="11C3F924" w:rsidR="009E5979" w:rsidRPr="009E5979" w:rsidRDefault="009E5979" w:rsidP="009E5979">
      <w:pPr>
        <w:rPr>
          <w:rFonts w:ascii="Times New Roman" w:hAnsi="Times New Roman" w:cs="Times New Roman"/>
        </w:rPr>
      </w:pPr>
      <w:r w:rsidRPr="009E5979">
        <w:rPr>
          <w:rFonts w:ascii="Times New Roman" w:hAnsi="Times New Roman" w:cs="Times New Roman"/>
        </w:rPr>
        <w:t xml:space="preserve">United Nations. (2013). </w:t>
      </w:r>
      <w:r w:rsidRPr="009E5979">
        <w:rPr>
          <w:rFonts w:ascii="Times New Roman" w:hAnsi="Times New Roman" w:cs="Times New Roman"/>
          <w:i/>
          <w:iCs/>
        </w:rPr>
        <w:t>National Transfer Accounts Manual: Measuring and Analyzing the Generational Economy</w:t>
      </w:r>
      <w:r w:rsidRPr="009E5979">
        <w:rPr>
          <w:rFonts w:ascii="Times New Roman" w:hAnsi="Times New Roman" w:cs="Times New Roman"/>
        </w:rPr>
        <w:t>. United Nations.</w:t>
      </w:r>
    </w:p>
    <w:p w14:paraId="24078434" w14:textId="09239752" w:rsidR="00A3108A" w:rsidRPr="00030A74" w:rsidRDefault="00A3108A" w:rsidP="00DF69DA">
      <w:pPr>
        <w:rPr>
          <w:rFonts w:ascii="Times New Roman" w:hAnsi="Times New Roman" w:cs="Times New Roman"/>
        </w:rPr>
      </w:pPr>
    </w:p>
    <w:sectPr w:rsidR="00A3108A" w:rsidRPr="00030A74">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0FE60" w14:textId="77777777" w:rsidR="00FB1809" w:rsidRDefault="00FB1809" w:rsidP="00A3108A">
      <w:pPr>
        <w:spacing w:after="0" w:line="240" w:lineRule="auto"/>
      </w:pPr>
      <w:r>
        <w:separator/>
      </w:r>
    </w:p>
  </w:endnote>
  <w:endnote w:type="continuationSeparator" w:id="0">
    <w:p w14:paraId="3FB67010" w14:textId="77777777" w:rsidR="00FB1809" w:rsidRDefault="00FB1809" w:rsidP="00A31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MT Condensed Light">
    <w:panose1 w:val="020B0306030101010103"/>
    <w:charset w:val="00"/>
    <w:family w:val="swiss"/>
    <w:pitch w:val="variable"/>
    <w:sig w:usb0="00000003" w:usb1="00000000" w:usb2="00000000" w:usb3="00000000" w:csb0="00000001" w:csb1="00000000"/>
  </w:font>
  <w:font w:name="Bahnschrif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548680"/>
      <w:docPartObj>
        <w:docPartGallery w:val="Page Numbers (Bottom of Page)"/>
        <w:docPartUnique/>
      </w:docPartObj>
    </w:sdtPr>
    <w:sdtEndPr>
      <w:rPr>
        <w:noProof/>
      </w:rPr>
    </w:sdtEndPr>
    <w:sdtContent>
      <w:p w14:paraId="23D5CE35" w14:textId="2FE9AA20" w:rsidR="0098247D" w:rsidRDefault="009824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0A0573" w14:textId="77777777" w:rsidR="0098247D" w:rsidRDefault="00982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2AD70" w14:textId="77777777" w:rsidR="00FB1809" w:rsidRDefault="00FB1809" w:rsidP="00A3108A">
      <w:pPr>
        <w:spacing w:after="0" w:line="240" w:lineRule="auto"/>
      </w:pPr>
      <w:r>
        <w:separator/>
      </w:r>
    </w:p>
  </w:footnote>
  <w:footnote w:type="continuationSeparator" w:id="0">
    <w:p w14:paraId="5118A3CE" w14:textId="77777777" w:rsidR="00FB1809" w:rsidRDefault="00FB1809" w:rsidP="00A3108A">
      <w:pPr>
        <w:spacing w:after="0" w:line="240" w:lineRule="auto"/>
      </w:pPr>
      <w:r>
        <w:continuationSeparator/>
      </w:r>
    </w:p>
  </w:footnote>
  <w:footnote w:id="1">
    <w:p w14:paraId="2559EDC4" w14:textId="13B5464C" w:rsidR="003A4E51" w:rsidRPr="004B305B" w:rsidRDefault="003A4E51">
      <w:pPr>
        <w:pStyle w:val="FootnoteText"/>
        <w:rPr>
          <w:rFonts w:ascii="Times New Roman" w:hAnsi="Times New Roman" w:cs="Times New Roman"/>
        </w:rPr>
      </w:pPr>
      <w:r w:rsidRPr="004B305B">
        <w:rPr>
          <w:rStyle w:val="FootnoteReference"/>
          <w:rFonts w:ascii="Times New Roman" w:hAnsi="Times New Roman" w:cs="Times New Roman"/>
        </w:rPr>
        <w:footnoteRef/>
      </w:r>
      <w:r w:rsidRPr="004B305B">
        <w:rPr>
          <w:rFonts w:ascii="Times New Roman" w:hAnsi="Times New Roman" w:cs="Times New Roman"/>
        </w:rPr>
        <w:t xml:space="preserve"> Emeritus Professor of Demography, University of Colombo</w:t>
      </w:r>
    </w:p>
  </w:footnote>
  <w:footnote w:id="2">
    <w:p w14:paraId="0FCBFCB1" w14:textId="53E0E9F1" w:rsidR="003A4E51" w:rsidRDefault="003A4E51">
      <w:pPr>
        <w:pStyle w:val="FootnoteText"/>
      </w:pPr>
      <w:r w:rsidRPr="004B305B">
        <w:rPr>
          <w:rStyle w:val="FootnoteReference"/>
          <w:rFonts w:ascii="Times New Roman" w:hAnsi="Times New Roman" w:cs="Times New Roman"/>
        </w:rPr>
        <w:footnoteRef/>
      </w:r>
      <w:r w:rsidRPr="004B305B">
        <w:rPr>
          <w:rFonts w:ascii="Times New Roman" w:hAnsi="Times New Roman" w:cs="Times New Roman"/>
        </w:rPr>
        <w:t xml:space="preserve"> Professor in Demography, University of Colombo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170F3"/>
    <w:multiLevelType w:val="multilevel"/>
    <w:tmpl w:val="BEF08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134895"/>
    <w:multiLevelType w:val="multilevel"/>
    <w:tmpl w:val="8C96B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840684">
    <w:abstractNumId w:val="1"/>
  </w:num>
  <w:num w:numId="2" w16cid:durableId="2138838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08A"/>
    <w:rsid w:val="00030A74"/>
    <w:rsid w:val="00130436"/>
    <w:rsid w:val="0015653F"/>
    <w:rsid w:val="001E3E62"/>
    <w:rsid w:val="00237EFA"/>
    <w:rsid w:val="002A6A64"/>
    <w:rsid w:val="00367756"/>
    <w:rsid w:val="003A4E51"/>
    <w:rsid w:val="00406AB7"/>
    <w:rsid w:val="004246A0"/>
    <w:rsid w:val="004B305B"/>
    <w:rsid w:val="00733080"/>
    <w:rsid w:val="0092138D"/>
    <w:rsid w:val="00974705"/>
    <w:rsid w:val="009819D8"/>
    <w:rsid w:val="0098247D"/>
    <w:rsid w:val="009E5979"/>
    <w:rsid w:val="00A3108A"/>
    <w:rsid w:val="00B0766E"/>
    <w:rsid w:val="00BE37C4"/>
    <w:rsid w:val="00DF69D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0EE7C"/>
  <w15:chartTrackingRefBased/>
  <w15:docId w15:val="{8053826E-3A0A-45C7-8D48-224CE2F9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0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0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0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0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0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0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08A"/>
    <w:rPr>
      <w:rFonts w:eastAsiaTheme="majorEastAsia" w:cstheme="majorBidi"/>
      <w:color w:val="272727" w:themeColor="text1" w:themeTint="D8"/>
    </w:rPr>
  </w:style>
  <w:style w:type="paragraph" w:styleId="Title">
    <w:name w:val="Title"/>
    <w:basedOn w:val="Normal"/>
    <w:next w:val="Normal"/>
    <w:link w:val="TitleChar"/>
    <w:uiPriority w:val="10"/>
    <w:qFormat/>
    <w:rsid w:val="00A31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0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08A"/>
    <w:pPr>
      <w:spacing w:before="160"/>
      <w:jc w:val="center"/>
    </w:pPr>
    <w:rPr>
      <w:i/>
      <w:iCs/>
      <w:color w:val="404040" w:themeColor="text1" w:themeTint="BF"/>
    </w:rPr>
  </w:style>
  <w:style w:type="character" w:customStyle="1" w:styleId="QuoteChar">
    <w:name w:val="Quote Char"/>
    <w:basedOn w:val="DefaultParagraphFont"/>
    <w:link w:val="Quote"/>
    <w:uiPriority w:val="29"/>
    <w:rsid w:val="00A3108A"/>
    <w:rPr>
      <w:i/>
      <w:iCs/>
      <w:color w:val="404040" w:themeColor="text1" w:themeTint="BF"/>
    </w:rPr>
  </w:style>
  <w:style w:type="paragraph" w:styleId="ListParagraph">
    <w:name w:val="List Paragraph"/>
    <w:basedOn w:val="Normal"/>
    <w:uiPriority w:val="34"/>
    <w:qFormat/>
    <w:rsid w:val="00A3108A"/>
    <w:pPr>
      <w:ind w:left="720"/>
      <w:contextualSpacing/>
    </w:pPr>
  </w:style>
  <w:style w:type="character" w:styleId="IntenseEmphasis">
    <w:name w:val="Intense Emphasis"/>
    <w:basedOn w:val="DefaultParagraphFont"/>
    <w:uiPriority w:val="21"/>
    <w:qFormat/>
    <w:rsid w:val="00A3108A"/>
    <w:rPr>
      <w:i/>
      <w:iCs/>
      <w:color w:val="0F4761" w:themeColor="accent1" w:themeShade="BF"/>
    </w:rPr>
  </w:style>
  <w:style w:type="paragraph" w:styleId="IntenseQuote">
    <w:name w:val="Intense Quote"/>
    <w:basedOn w:val="Normal"/>
    <w:next w:val="Normal"/>
    <w:link w:val="IntenseQuoteChar"/>
    <w:uiPriority w:val="30"/>
    <w:qFormat/>
    <w:rsid w:val="00A31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08A"/>
    <w:rPr>
      <w:i/>
      <w:iCs/>
      <w:color w:val="0F4761" w:themeColor="accent1" w:themeShade="BF"/>
    </w:rPr>
  </w:style>
  <w:style w:type="character" w:styleId="IntenseReference">
    <w:name w:val="Intense Reference"/>
    <w:basedOn w:val="DefaultParagraphFont"/>
    <w:uiPriority w:val="32"/>
    <w:qFormat/>
    <w:rsid w:val="00A3108A"/>
    <w:rPr>
      <w:b/>
      <w:bCs/>
      <w:smallCaps/>
      <w:color w:val="0F4761" w:themeColor="accent1" w:themeShade="BF"/>
      <w:spacing w:val="5"/>
    </w:rPr>
  </w:style>
  <w:style w:type="paragraph" w:styleId="FootnoteText">
    <w:name w:val="footnote text"/>
    <w:basedOn w:val="Normal"/>
    <w:link w:val="FootnoteTextChar"/>
    <w:uiPriority w:val="99"/>
    <w:semiHidden/>
    <w:unhideWhenUsed/>
    <w:rsid w:val="00A310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108A"/>
    <w:rPr>
      <w:sz w:val="20"/>
      <w:szCs w:val="20"/>
    </w:rPr>
  </w:style>
  <w:style w:type="character" w:styleId="FootnoteReference">
    <w:name w:val="footnote reference"/>
    <w:basedOn w:val="DefaultParagraphFont"/>
    <w:uiPriority w:val="99"/>
    <w:semiHidden/>
    <w:unhideWhenUsed/>
    <w:rsid w:val="00A3108A"/>
    <w:rPr>
      <w:vertAlign w:val="superscript"/>
    </w:rPr>
  </w:style>
  <w:style w:type="character" w:styleId="Hyperlink">
    <w:name w:val="Hyperlink"/>
    <w:basedOn w:val="DefaultParagraphFont"/>
    <w:uiPriority w:val="99"/>
    <w:unhideWhenUsed/>
    <w:rsid w:val="00A3108A"/>
    <w:rPr>
      <w:color w:val="467886" w:themeColor="hyperlink"/>
      <w:u w:val="single"/>
    </w:rPr>
  </w:style>
  <w:style w:type="paragraph" w:styleId="NormalWeb">
    <w:name w:val="Normal (Web)"/>
    <w:basedOn w:val="Normal"/>
    <w:uiPriority w:val="99"/>
    <w:unhideWhenUsed/>
    <w:rsid w:val="004B305B"/>
    <w:rPr>
      <w:rFonts w:ascii="Times New Roman" w:hAnsi="Times New Roman" w:cs="Times New Roman"/>
    </w:rPr>
  </w:style>
  <w:style w:type="character" w:styleId="UnresolvedMention">
    <w:name w:val="Unresolved Mention"/>
    <w:basedOn w:val="DefaultParagraphFont"/>
    <w:uiPriority w:val="99"/>
    <w:semiHidden/>
    <w:unhideWhenUsed/>
    <w:rsid w:val="009E5979"/>
    <w:rPr>
      <w:color w:val="605E5C"/>
      <w:shd w:val="clear" w:color="auto" w:fill="E1DFDD"/>
    </w:rPr>
  </w:style>
  <w:style w:type="paragraph" w:styleId="Header">
    <w:name w:val="header"/>
    <w:basedOn w:val="Normal"/>
    <w:link w:val="HeaderChar"/>
    <w:uiPriority w:val="99"/>
    <w:unhideWhenUsed/>
    <w:rsid w:val="00982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47D"/>
  </w:style>
  <w:style w:type="paragraph" w:styleId="Footer">
    <w:name w:val="footer"/>
    <w:basedOn w:val="Normal"/>
    <w:link w:val="FooterChar"/>
    <w:uiPriority w:val="99"/>
    <w:unhideWhenUsed/>
    <w:rsid w:val="00982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9590">
      <w:bodyDiv w:val="1"/>
      <w:marLeft w:val="0"/>
      <w:marRight w:val="0"/>
      <w:marTop w:val="0"/>
      <w:marBottom w:val="0"/>
      <w:divBdr>
        <w:top w:val="none" w:sz="0" w:space="0" w:color="auto"/>
        <w:left w:val="none" w:sz="0" w:space="0" w:color="auto"/>
        <w:bottom w:val="none" w:sz="0" w:space="0" w:color="auto"/>
        <w:right w:val="none" w:sz="0" w:space="0" w:color="auto"/>
      </w:divBdr>
    </w:div>
    <w:div w:id="87039992">
      <w:bodyDiv w:val="1"/>
      <w:marLeft w:val="0"/>
      <w:marRight w:val="0"/>
      <w:marTop w:val="0"/>
      <w:marBottom w:val="0"/>
      <w:divBdr>
        <w:top w:val="none" w:sz="0" w:space="0" w:color="auto"/>
        <w:left w:val="none" w:sz="0" w:space="0" w:color="auto"/>
        <w:bottom w:val="none" w:sz="0" w:space="0" w:color="auto"/>
        <w:right w:val="none" w:sz="0" w:space="0" w:color="auto"/>
      </w:divBdr>
    </w:div>
    <w:div w:id="235825465">
      <w:bodyDiv w:val="1"/>
      <w:marLeft w:val="0"/>
      <w:marRight w:val="0"/>
      <w:marTop w:val="0"/>
      <w:marBottom w:val="0"/>
      <w:divBdr>
        <w:top w:val="none" w:sz="0" w:space="0" w:color="auto"/>
        <w:left w:val="none" w:sz="0" w:space="0" w:color="auto"/>
        <w:bottom w:val="none" w:sz="0" w:space="0" w:color="auto"/>
        <w:right w:val="none" w:sz="0" w:space="0" w:color="auto"/>
      </w:divBdr>
    </w:div>
    <w:div w:id="402726546">
      <w:bodyDiv w:val="1"/>
      <w:marLeft w:val="0"/>
      <w:marRight w:val="0"/>
      <w:marTop w:val="0"/>
      <w:marBottom w:val="0"/>
      <w:divBdr>
        <w:top w:val="none" w:sz="0" w:space="0" w:color="auto"/>
        <w:left w:val="none" w:sz="0" w:space="0" w:color="auto"/>
        <w:bottom w:val="none" w:sz="0" w:space="0" w:color="auto"/>
        <w:right w:val="none" w:sz="0" w:space="0" w:color="auto"/>
      </w:divBdr>
    </w:div>
    <w:div w:id="437678366">
      <w:bodyDiv w:val="1"/>
      <w:marLeft w:val="0"/>
      <w:marRight w:val="0"/>
      <w:marTop w:val="0"/>
      <w:marBottom w:val="0"/>
      <w:divBdr>
        <w:top w:val="none" w:sz="0" w:space="0" w:color="auto"/>
        <w:left w:val="none" w:sz="0" w:space="0" w:color="auto"/>
        <w:bottom w:val="none" w:sz="0" w:space="0" w:color="auto"/>
        <w:right w:val="none" w:sz="0" w:space="0" w:color="auto"/>
      </w:divBdr>
    </w:div>
    <w:div w:id="461967765">
      <w:bodyDiv w:val="1"/>
      <w:marLeft w:val="0"/>
      <w:marRight w:val="0"/>
      <w:marTop w:val="0"/>
      <w:marBottom w:val="0"/>
      <w:divBdr>
        <w:top w:val="none" w:sz="0" w:space="0" w:color="auto"/>
        <w:left w:val="none" w:sz="0" w:space="0" w:color="auto"/>
        <w:bottom w:val="none" w:sz="0" w:space="0" w:color="auto"/>
        <w:right w:val="none" w:sz="0" w:space="0" w:color="auto"/>
      </w:divBdr>
    </w:div>
    <w:div w:id="578561410">
      <w:bodyDiv w:val="1"/>
      <w:marLeft w:val="0"/>
      <w:marRight w:val="0"/>
      <w:marTop w:val="0"/>
      <w:marBottom w:val="0"/>
      <w:divBdr>
        <w:top w:val="none" w:sz="0" w:space="0" w:color="auto"/>
        <w:left w:val="none" w:sz="0" w:space="0" w:color="auto"/>
        <w:bottom w:val="none" w:sz="0" w:space="0" w:color="auto"/>
        <w:right w:val="none" w:sz="0" w:space="0" w:color="auto"/>
      </w:divBdr>
    </w:div>
    <w:div w:id="695691271">
      <w:bodyDiv w:val="1"/>
      <w:marLeft w:val="0"/>
      <w:marRight w:val="0"/>
      <w:marTop w:val="0"/>
      <w:marBottom w:val="0"/>
      <w:divBdr>
        <w:top w:val="none" w:sz="0" w:space="0" w:color="auto"/>
        <w:left w:val="none" w:sz="0" w:space="0" w:color="auto"/>
        <w:bottom w:val="none" w:sz="0" w:space="0" w:color="auto"/>
        <w:right w:val="none" w:sz="0" w:space="0" w:color="auto"/>
      </w:divBdr>
    </w:div>
    <w:div w:id="777525434">
      <w:bodyDiv w:val="1"/>
      <w:marLeft w:val="0"/>
      <w:marRight w:val="0"/>
      <w:marTop w:val="0"/>
      <w:marBottom w:val="0"/>
      <w:divBdr>
        <w:top w:val="none" w:sz="0" w:space="0" w:color="auto"/>
        <w:left w:val="none" w:sz="0" w:space="0" w:color="auto"/>
        <w:bottom w:val="none" w:sz="0" w:space="0" w:color="auto"/>
        <w:right w:val="none" w:sz="0" w:space="0" w:color="auto"/>
      </w:divBdr>
    </w:div>
    <w:div w:id="841627015">
      <w:bodyDiv w:val="1"/>
      <w:marLeft w:val="0"/>
      <w:marRight w:val="0"/>
      <w:marTop w:val="0"/>
      <w:marBottom w:val="0"/>
      <w:divBdr>
        <w:top w:val="none" w:sz="0" w:space="0" w:color="auto"/>
        <w:left w:val="none" w:sz="0" w:space="0" w:color="auto"/>
        <w:bottom w:val="none" w:sz="0" w:space="0" w:color="auto"/>
        <w:right w:val="none" w:sz="0" w:space="0" w:color="auto"/>
      </w:divBdr>
    </w:div>
    <w:div w:id="884222355">
      <w:bodyDiv w:val="1"/>
      <w:marLeft w:val="0"/>
      <w:marRight w:val="0"/>
      <w:marTop w:val="0"/>
      <w:marBottom w:val="0"/>
      <w:divBdr>
        <w:top w:val="none" w:sz="0" w:space="0" w:color="auto"/>
        <w:left w:val="none" w:sz="0" w:space="0" w:color="auto"/>
        <w:bottom w:val="none" w:sz="0" w:space="0" w:color="auto"/>
        <w:right w:val="none" w:sz="0" w:space="0" w:color="auto"/>
      </w:divBdr>
    </w:div>
    <w:div w:id="1040134489">
      <w:bodyDiv w:val="1"/>
      <w:marLeft w:val="0"/>
      <w:marRight w:val="0"/>
      <w:marTop w:val="0"/>
      <w:marBottom w:val="0"/>
      <w:divBdr>
        <w:top w:val="none" w:sz="0" w:space="0" w:color="auto"/>
        <w:left w:val="none" w:sz="0" w:space="0" w:color="auto"/>
        <w:bottom w:val="none" w:sz="0" w:space="0" w:color="auto"/>
        <w:right w:val="none" w:sz="0" w:space="0" w:color="auto"/>
      </w:divBdr>
    </w:div>
    <w:div w:id="1085495309">
      <w:bodyDiv w:val="1"/>
      <w:marLeft w:val="0"/>
      <w:marRight w:val="0"/>
      <w:marTop w:val="0"/>
      <w:marBottom w:val="0"/>
      <w:divBdr>
        <w:top w:val="none" w:sz="0" w:space="0" w:color="auto"/>
        <w:left w:val="none" w:sz="0" w:space="0" w:color="auto"/>
        <w:bottom w:val="none" w:sz="0" w:space="0" w:color="auto"/>
        <w:right w:val="none" w:sz="0" w:space="0" w:color="auto"/>
      </w:divBdr>
    </w:div>
    <w:div w:id="1089227870">
      <w:bodyDiv w:val="1"/>
      <w:marLeft w:val="0"/>
      <w:marRight w:val="0"/>
      <w:marTop w:val="0"/>
      <w:marBottom w:val="0"/>
      <w:divBdr>
        <w:top w:val="none" w:sz="0" w:space="0" w:color="auto"/>
        <w:left w:val="none" w:sz="0" w:space="0" w:color="auto"/>
        <w:bottom w:val="none" w:sz="0" w:space="0" w:color="auto"/>
        <w:right w:val="none" w:sz="0" w:space="0" w:color="auto"/>
      </w:divBdr>
    </w:div>
    <w:div w:id="1183132392">
      <w:bodyDiv w:val="1"/>
      <w:marLeft w:val="0"/>
      <w:marRight w:val="0"/>
      <w:marTop w:val="0"/>
      <w:marBottom w:val="0"/>
      <w:divBdr>
        <w:top w:val="none" w:sz="0" w:space="0" w:color="auto"/>
        <w:left w:val="none" w:sz="0" w:space="0" w:color="auto"/>
        <w:bottom w:val="none" w:sz="0" w:space="0" w:color="auto"/>
        <w:right w:val="none" w:sz="0" w:space="0" w:color="auto"/>
      </w:divBdr>
    </w:div>
    <w:div w:id="1197353989">
      <w:bodyDiv w:val="1"/>
      <w:marLeft w:val="0"/>
      <w:marRight w:val="0"/>
      <w:marTop w:val="0"/>
      <w:marBottom w:val="0"/>
      <w:divBdr>
        <w:top w:val="none" w:sz="0" w:space="0" w:color="auto"/>
        <w:left w:val="none" w:sz="0" w:space="0" w:color="auto"/>
        <w:bottom w:val="none" w:sz="0" w:space="0" w:color="auto"/>
        <w:right w:val="none" w:sz="0" w:space="0" w:color="auto"/>
      </w:divBdr>
    </w:div>
    <w:div w:id="1235776747">
      <w:bodyDiv w:val="1"/>
      <w:marLeft w:val="0"/>
      <w:marRight w:val="0"/>
      <w:marTop w:val="0"/>
      <w:marBottom w:val="0"/>
      <w:divBdr>
        <w:top w:val="none" w:sz="0" w:space="0" w:color="auto"/>
        <w:left w:val="none" w:sz="0" w:space="0" w:color="auto"/>
        <w:bottom w:val="none" w:sz="0" w:space="0" w:color="auto"/>
        <w:right w:val="none" w:sz="0" w:space="0" w:color="auto"/>
      </w:divBdr>
    </w:div>
    <w:div w:id="1301881419">
      <w:bodyDiv w:val="1"/>
      <w:marLeft w:val="0"/>
      <w:marRight w:val="0"/>
      <w:marTop w:val="0"/>
      <w:marBottom w:val="0"/>
      <w:divBdr>
        <w:top w:val="none" w:sz="0" w:space="0" w:color="auto"/>
        <w:left w:val="none" w:sz="0" w:space="0" w:color="auto"/>
        <w:bottom w:val="none" w:sz="0" w:space="0" w:color="auto"/>
        <w:right w:val="none" w:sz="0" w:space="0" w:color="auto"/>
      </w:divBdr>
    </w:div>
    <w:div w:id="1331370622">
      <w:bodyDiv w:val="1"/>
      <w:marLeft w:val="0"/>
      <w:marRight w:val="0"/>
      <w:marTop w:val="0"/>
      <w:marBottom w:val="0"/>
      <w:divBdr>
        <w:top w:val="none" w:sz="0" w:space="0" w:color="auto"/>
        <w:left w:val="none" w:sz="0" w:space="0" w:color="auto"/>
        <w:bottom w:val="none" w:sz="0" w:space="0" w:color="auto"/>
        <w:right w:val="none" w:sz="0" w:space="0" w:color="auto"/>
      </w:divBdr>
    </w:div>
    <w:div w:id="1375933127">
      <w:bodyDiv w:val="1"/>
      <w:marLeft w:val="0"/>
      <w:marRight w:val="0"/>
      <w:marTop w:val="0"/>
      <w:marBottom w:val="0"/>
      <w:divBdr>
        <w:top w:val="none" w:sz="0" w:space="0" w:color="auto"/>
        <w:left w:val="none" w:sz="0" w:space="0" w:color="auto"/>
        <w:bottom w:val="none" w:sz="0" w:space="0" w:color="auto"/>
        <w:right w:val="none" w:sz="0" w:space="0" w:color="auto"/>
      </w:divBdr>
    </w:div>
    <w:div w:id="1437097075">
      <w:bodyDiv w:val="1"/>
      <w:marLeft w:val="0"/>
      <w:marRight w:val="0"/>
      <w:marTop w:val="0"/>
      <w:marBottom w:val="0"/>
      <w:divBdr>
        <w:top w:val="none" w:sz="0" w:space="0" w:color="auto"/>
        <w:left w:val="none" w:sz="0" w:space="0" w:color="auto"/>
        <w:bottom w:val="none" w:sz="0" w:space="0" w:color="auto"/>
        <w:right w:val="none" w:sz="0" w:space="0" w:color="auto"/>
      </w:divBdr>
    </w:div>
    <w:div w:id="1457942295">
      <w:bodyDiv w:val="1"/>
      <w:marLeft w:val="0"/>
      <w:marRight w:val="0"/>
      <w:marTop w:val="0"/>
      <w:marBottom w:val="0"/>
      <w:divBdr>
        <w:top w:val="none" w:sz="0" w:space="0" w:color="auto"/>
        <w:left w:val="none" w:sz="0" w:space="0" w:color="auto"/>
        <w:bottom w:val="none" w:sz="0" w:space="0" w:color="auto"/>
        <w:right w:val="none" w:sz="0" w:space="0" w:color="auto"/>
      </w:divBdr>
    </w:div>
    <w:div w:id="1468625652">
      <w:bodyDiv w:val="1"/>
      <w:marLeft w:val="0"/>
      <w:marRight w:val="0"/>
      <w:marTop w:val="0"/>
      <w:marBottom w:val="0"/>
      <w:divBdr>
        <w:top w:val="none" w:sz="0" w:space="0" w:color="auto"/>
        <w:left w:val="none" w:sz="0" w:space="0" w:color="auto"/>
        <w:bottom w:val="none" w:sz="0" w:space="0" w:color="auto"/>
        <w:right w:val="none" w:sz="0" w:space="0" w:color="auto"/>
      </w:divBdr>
    </w:div>
    <w:div w:id="1516571915">
      <w:bodyDiv w:val="1"/>
      <w:marLeft w:val="0"/>
      <w:marRight w:val="0"/>
      <w:marTop w:val="0"/>
      <w:marBottom w:val="0"/>
      <w:divBdr>
        <w:top w:val="none" w:sz="0" w:space="0" w:color="auto"/>
        <w:left w:val="none" w:sz="0" w:space="0" w:color="auto"/>
        <w:bottom w:val="none" w:sz="0" w:space="0" w:color="auto"/>
        <w:right w:val="none" w:sz="0" w:space="0" w:color="auto"/>
      </w:divBdr>
    </w:div>
    <w:div w:id="1824006566">
      <w:bodyDiv w:val="1"/>
      <w:marLeft w:val="0"/>
      <w:marRight w:val="0"/>
      <w:marTop w:val="0"/>
      <w:marBottom w:val="0"/>
      <w:divBdr>
        <w:top w:val="none" w:sz="0" w:space="0" w:color="auto"/>
        <w:left w:val="none" w:sz="0" w:space="0" w:color="auto"/>
        <w:bottom w:val="none" w:sz="0" w:space="0" w:color="auto"/>
        <w:right w:val="none" w:sz="0" w:space="0" w:color="auto"/>
      </w:divBdr>
    </w:div>
    <w:div w:id="1928922453">
      <w:bodyDiv w:val="1"/>
      <w:marLeft w:val="0"/>
      <w:marRight w:val="0"/>
      <w:marTop w:val="0"/>
      <w:marBottom w:val="0"/>
      <w:divBdr>
        <w:top w:val="none" w:sz="0" w:space="0" w:color="auto"/>
        <w:left w:val="none" w:sz="0" w:space="0" w:color="auto"/>
        <w:bottom w:val="none" w:sz="0" w:space="0" w:color="auto"/>
        <w:right w:val="none" w:sz="0" w:space="0" w:color="auto"/>
      </w:divBdr>
    </w:div>
    <w:div w:id="2039309083">
      <w:bodyDiv w:val="1"/>
      <w:marLeft w:val="0"/>
      <w:marRight w:val="0"/>
      <w:marTop w:val="0"/>
      <w:marBottom w:val="0"/>
      <w:divBdr>
        <w:top w:val="none" w:sz="0" w:space="0" w:color="auto"/>
        <w:left w:val="none" w:sz="0" w:space="0" w:color="auto"/>
        <w:bottom w:val="none" w:sz="0" w:space="0" w:color="auto"/>
        <w:right w:val="none" w:sz="0" w:space="0" w:color="auto"/>
      </w:divBdr>
    </w:div>
    <w:div w:id="204729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www.countingwomenswork.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yperlink" Target="http://www.countingwomenswork.org/"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akshman%20Dissanayake\Documents\LFP%20paper%20analysi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Lakshman%20Dissanayake\Documents\Revised%20NTTA%20calculations.xlsx" TargetMode="External"/><Relationship Id="rId2" Type="http://schemas.microsoft.com/office/2011/relationships/chartColorStyle" Target="colors9.xml"/><Relationship Id="rId1" Type="http://schemas.microsoft.com/office/2011/relationships/chartStyle" Target="style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akshman%20Dissanayake\Downloads\Actor_time_charts%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Lakshman%20Dissanayake\Desktop\Actor_time_charts%20(2).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Lakshman%20Dissanayake\Desktop\Actor_time_charts%20(2).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Lakshman%20Dissanayake\Desktop\Actor_time_charts%20(2).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Lakshman%20Dissanayake\Desktop\Actor_time_charts%20(2).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Lakshman%20Dissanayake\Documents\Revised%20NTTA%20calculations.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Lakshman%20Dissanayake\Documents\Revised%20NTTA%20calculations.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Lakshman%20Dissanayake\Documents\Revised%20NTTA%20calculation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50" b="1"/>
              <a:t>Figure 1: Labour Force Particpation Rate by Gender, 2006-23</a:t>
            </a:r>
          </a:p>
        </c:rich>
      </c:tx>
      <c:overlay val="0"/>
      <c:spPr>
        <a:noFill/>
        <a:ln>
          <a:noFill/>
        </a:ln>
        <a:effectLst/>
      </c:spPr>
      <c:txPr>
        <a:bodyPr rot="0" spcFirstLastPara="1" vertOverflow="ellipsis" vert="horz" wrap="square" anchor="ctr" anchorCtr="1"/>
        <a:lstStyle/>
        <a:p>
          <a:pPr algn="ct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Sheet1!$B$2</c:f>
              <c:strCache>
                <c:ptCount val="1"/>
                <c:pt idx="0">
                  <c:v>females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Sheet1!$A$3:$A$20</c:f>
              <c:numCache>
                <c:formatCode>General</c:formatCode>
                <c:ptCount val="1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numCache>
            </c:numRef>
          </c:cat>
          <c:val>
            <c:numRef>
              <c:f>Sheet1!$B$3:$B$20</c:f>
              <c:numCache>
                <c:formatCode>General</c:formatCode>
                <c:ptCount val="18"/>
                <c:pt idx="0">
                  <c:v>39.5</c:v>
                </c:pt>
                <c:pt idx="1">
                  <c:v>37</c:v>
                </c:pt>
                <c:pt idx="2">
                  <c:v>37.799999999999997</c:v>
                </c:pt>
                <c:pt idx="3">
                  <c:v>37.1</c:v>
                </c:pt>
                <c:pt idx="4">
                  <c:v>35.299999999999997</c:v>
                </c:pt>
                <c:pt idx="5">
                  <c:v>36.1</c:v>
                </c:pt>
                <c:pt idx="6">
                  <c:v>34.4</c:v>
                </c:pt>
                <c:pt idx="7">
                  <c:v>35.4</c:v>
                </c:pt>
                <c:pt idx="8">
                  <c:v>34.6</c:v>
                </c:pt>
                <c:pt idx="9">
                  <c:v>35.6</c:v>
                </c:pt>
                <c:pt idx="10">
                  <c:v>35.9</c:v>
                </c:pt>
                <c:pt idx="11">
                  <c:v>36.6</c:v>
                </c:pt>
                <c:pt idx="12">
                  <c:v>33.6</c:v>
                </c:pt>
                <c:pt idx="13">
                  <c:v>34.5</c:v>
                </c:pt>
                <c:pt idx="14">
                  <c:v>32</c:v>
                </c:pt>
                <c:pt idx="15">
                  <c:v>31.8</c:v>
                </c:pt>
                <c:pt idx="16">
                  <c:v>32.1</c:v>
                </c:pt>
                <c:pt idx="17">
                  <c:v>31.3</c:v>
                </c:pt>
              </c:numCache>
            </c:numRef>
          </c:val>
          <c:smooth val="0"/>
          <c:extLst>
            <c:ext xmlns:c16="http://schemas.microsoft.com/office/drawing/2014/chart" uri="{C3380CC4-5D6E-409C-BE32-E72D297353CC}">
              <c16:uniqueId val="{00000000-5A48-49BF-BDD0-7F59EA72527F}"/>
            </c:ext>
          </c:extLst>
        </c:ser>
        <c:ser>
          <c:idx val="1"/>
          <c:order val="1"/>
          <c:tx>
            <c:strRef>
              <c:f>Sheet1!$C$2</c:f>
              <c:strCache>
                <c:ptCount val="1"/>
                <c:pt idx="0">
                  <c:v>males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Sheet1!$A$3:$A$20</c:f>
              <c:numCache>
                <c:formatCode>General</c:formatCode>
                <c:ptCount val="18"/>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numCache>
            </c:numRef>
          </c:cat>
          <c:val>
            <c:numRef>
              <c:f>Sheet1!$C$3:$C$20</c:f>
              <c:numCache>
                <c:formatCode>General</c:formatCode>
                <c:ptCount val="18"/>
                <c:pt idx="0">
                  <c:v>76.7</c:v>
                </c:pt>
                <c:pt idx="1">
                  <c:v>76.2</c:v>
                </c:pt>
                <c:pt idx="2">
                  <c:v>76.099999999999994</c:v>
                </c:pt>
                <c:pt idx="3">
                  <c:v>74.599999999999994</c:v>
                </c:pt>
                <c:pt idx="4">
                  <c:v>75</c:v>
                </c:pt>
                <c:pt idx="5">
                  <c:v>75</c:v>
                </c:pt>
                <c:pt idx="6">
                  <c:v>74.3</c:v>
                </c:pt>
                <c:pt idx="7">
                  <c:v>75.7</c:v>
                </c:pt>
                <c:pt idx="8">
                  <c:v>74.900000000000006</c:v>
                </c:pt>
                <c:pt idx="9">
                  <c:v>74.599999999999994</c:v>
                </c:pt>
                <c:pt idx="10">
                  <c:v>75.099999999999994</c:v>
                </c:pt>
                <c:pt idx="11">
                  <c:v>74.5</c:v>
                </c:pt>
                <c:pt idx="12">
                  <c:v>73</c:v>
                </c:pt>
                <c:pt idx="13">
                  <c:v>73</c:v>
                </c:pt>
                <c:pt idx="14">
                  <c:v>71.900000000000006</c:v>
                </c:pt>
                <c:pt idx="15">
                  <c:v>71</c:v>
                </c:pt>
                <c:pt idx="16">
                  <c:v>70.5</c:v>
                </c:pt>
                <c:pt idx="17">
                  <c:v>68.599999999999994</c:v>
                </c:pt>
              </c:numCache>
            </c:numRef>
          </c:val>
          <c:smooth val="0"/>
          <c:extLst>
            <c:ext xmlns:c16="http://schemas.microsoft.com/office/drawing/2014/chart" uri="{C3380CC4-5D6E-409C-BE32-E72D297353CC}">
              <c16:uniqueId val="{00000001-5A48-49BF-BDD0-7F59EA72527F}"/>
            </c:ext>
          </c:extLst>
        </c:ser>
        <c:dLbls>
          <c:showLegendKey val="0"/>
          <c:showVal val="0"/>
          <c:showCatName val="0"/>
          <c:showSerName val="0"/>
          <c:showPercent val="0"/>
          <c:showBubbleSize val="0"/>
        </c:dLbls>
        <c:marker val="1"/>
        <c:smooth val="0"/>
        <c:axId val="201497455"/>
        <c:axId val="201497935"/>
      </c:lineChart>
      <c:catAx>
        <c:axId val="201497455"/>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1497935"/>
        <c:crosses val="autoZero"/>
        <c:auto val="1"/>
        <c:lblAlgn val="ctr"/>
        <c:lblOffset val="100"/>
        <c:tickLblSkip val="1"/>
        <c:noMultiLvlLbl val="0"/>
      </c:catAx>
      <c:valAx>
        <c:axId val="2014979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14974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Bahnschrift Condensed" panose="020B0502040204020203" pitchFamily="34" charset="0"/>
                <a:ea typeface="+mn-ea"/>
                <a:cs typeface="+mn-cs"/>
              </a:defRPr>
            </a:pPr>
            <a:r>
              <a:rPr lang="en-US" sz="1100"/>
              <a:t>Females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Bahnschrift Condensed" panose="020B0502040204020203" pitchFamily="34" charset="0"/>
              <a:ea typeface="+mn-ea"/>
              <a:cs typeface="+mn-cs"/>
            </a:defRPr>
          </a:pPr>
          <a:endParaRPr lang="en-US"/>
        </a:p>
      </c:txPr>
    </c:title>
    <c:autoTitleDeleted val="0"/>
    <c:plotArea>
      <c:layout/>
      <c:lineChart>
        <c:grouping val="standard"/>
        <c:varyColors val="0"/>
        <c:ser>
          <c:idx val="0"/>
          <c:order val="0"/>
          <c:tx>
            <c:strRef>
              <c:f>'LCD NTA+NTTA'!$T$2</c:f>
              <c:strCache>
                <c:ptCount val="1"/>
                <c:pt idx="0">
                  <c:v>Home</c:v>
                </c:pt>
              </c:strCache>
            </c:strRef>
          </c:tx>
          <c:spPr>
            <a:ln w="28575" cap="rnd">
              <a:solidFill>
                <a:schemeClr val="accent1"/>
              </a:solidFill>
              <a:round/>
            </a:ln>
            <a:effectLst/>
          </c:spPr>
          <c:marker>
            <c:symbol val="none"/>
          </c:marker>
          <c:cat>
            <c:numRef>
              <c:f>'LCD NTA+NTTA'!$S$3:$S$99</c:f>
              <c:numCache>
                <c:formatCode>General</c:formatCode>
                <c:ptCount val="9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numCache>
            </c:numRef>
          </c:cat>
          <c:val>
            <c:numRef>
              <c:f>'LCD NTA+NTTA'!$T$3:$T$99</c:f>
              <c:numCache>
                <c:formatCode>General</c:formatCode>
                <c:ptCount val="97"/>
                <c:pt idx="0">
                  <c:v>0.52536180442162417</c:v>
                </c:pt>
                <c:pt idx="1">
                  <c:v>0.48068761710214408</c:v>
                </c:pt>
                <c:pt idx="2">
                  <c:v>0.43601342978266416</c:v>
                </c:pt>
                <c:pt idx="3">
                  <c:v>0.3961378864908196</c:v>
                </c:pt>
                <c:pt idx="4">
                  <c:v>0.3660660081079351</c:v>
                </c:pt>
                <c:pt idx="5">
                  <c:v>0.34493053412431718</c:v>
                </c:pt>
                <c:pt idx="6">
                  <c:v>0.32730585527440953</c:v>
                </c:pt>
                <c:pt idx="7">
                  <c:v>0.30999207933279127</c:v>
                </c:pt>
                <c:pt idx="8">
                  <c:v>0.29530645529600269</c:v>
                </c:pt>
                <c:pt idx="9">
                  <c:v>0.27873286522731555</c:v>
                </c:pt>
                <c:pt idx="10">
                  <c:v>0.23829159329619184</c:v>
                </c:pt>
                <c:pt idx="11">
                  <c:v>0.21773179703600798</c:v>
                </c:pt>
                <c:pt idx="12">
                  <c:v>0.20203580638411509</c:v>
                </c:pt>
                <c:pt idx="13">
                  <c:v>0.18613222832541426</c:v>
                </c:pt>
                <c:pt idx="14">
                  <c:v>0.17122585844649821</c:v>
                </c:pt>
                <c:pt idx="15">
                  <c:v>0.15195224000099367</c:v>
                </c:pt>
                <c:pt idx="16">
                  <c:v>0.12603493788152248</c:v>
                </c:pt>
                <c:pt idx="17">
                  <c:v>9.1056393430719001E-2</c:v>
                </c:pt>
                <c:pt idx="18">
                  <c:v>4.5336538544221483E-2</c:v>
                </c:pt>
                <c:pt idx="19">
                  <c:v>-6.4041938451925295E-3</c:v>
                </c:pt>
                <c:pt idx="20">
                  <c:v>-5.8554811685898267E-2</c:v>
                </c:pt>
                <c:pt idx="21">
                  <c:v>-0.11739253259751073</c:v>
                </c:pt>
                <c:pt idx="22">
                  <c:v>-0.17162170358360032</c:v>
                </c:pt>
                <c:pt idx="23">
                  <c:v>-0.22066879094693537</c:v>
                </c:pt>
                <c:pt idx="24">
                  <c:v>-0.26513444209934944</c:v>
                </c:pt>
                <c:pt idx="25">
                  <c:v>-0.30786401962873189</c:v>
                </c:pt>
                <c:pt idx="26">
                  <c:v>-0.33913387074120815</c:v>
                </c:pt>
                <c:pt idx="27">
                  <c:v>-0.36510849594268835</c:v>
                </c:pt>
                <c:pt idx="28">
                  <c:v>-0.38646931243067029</c:v>
                </c:pt>
                <c:pt idx="29">
                  <c:v>-0.40070004653033697</c:v>
                </c:pt>
                <c:pt idx="30">
                  <c:v>-0.41716775189680388</c:v>
                </c:pt>
                <c:pt idx="31">
                  <c:v>-0.42824607669002107</c:v>
                </c:pt>
                <c:pt idx="32">
                  <c:v>-0.43963418938324861</c:v>
                </c:pt>
                <c:pt idx="33">
                  <c:v>-0.44203300405396762</c:v>
                </c:pt>
                <c:pt idx="34">
                  <c:v>-0.44222215321761582</c:v>
                </c:pt>
                <c:pt idx="35">
                  <c:v>-0.43519636470994016</c:v>
                </c:pt>
                <c:pt idx="36">
                  <c:v>-0.43036819828229489</c:v>
                </c:pt>
                <c:pt idx="37">
                  <c:v>-0.41057356427158043</c:v>
                </c:pt>
                <c:pt idx="38">
                  <c:v>-0.39550051450896168</c:v>
                </c:pt>
                <c:pt idx="39">
                  <c:v>-0.38398597210663943</c:v>
                </c:pt>
                <c:pt idx="40">
                  <c:v>-0.36864483690018146</c:v>
                </c:pt>
                <c:pt idx="41">
                  <c:v>-0.35225661433038841</c:v>
                </c:pt>
                <c:pt idx="42">
                  <c:v>-0.34491984265675812</c:v>
                </c:pt>
                <c:pt idx="43">
                  <c:v>-0.33811235404331424</c:v>
                </c:pt>
                <c:pt idx="44">
                  <c:v>-0.33349585096533729</c:v>
                </c:pt>
                <c:pt idx="45">
                  <c:v>-0.33013513002219508</c:v>
                </c:pt>
                <c:pt idx="46">
                  <c:v>-0.32410117911886638</c:v>
                </c:pt>
                <c:pt idx="47">
                  <c:v>-0.32055089530292014</c:v>
                </c:pt>
                <c:pt idx="48">
                  <c:v>-0.31452743331209054</c:v>
                </c:pt>
                <c:pt idx="49">
                  <c:v>-0.30416654707637569</c:v>
                </c:pt>
                <c:pt idx="50">
                  <c:v>-0.28926089378375713</c:v>
                </c:pt>
                <c:pt idx="51">
                  <c:v>-0.27447484734323241</c:v>
                </c:pt>
                <c:pt idx="52">
                  <c:v>-0.25975045980954092</c:v>
                </c:pt>
                <c:pt idx="53">
                  <c:v>-0.24357338082548832</c:v>
                </c:pt>
                <c:pt idx="54">
                  <c:v>-0.22761739833312475</c:v>
                </c:pt>
                <c:pt idx="55">
                  <c:v>-0.21585553429152068</c:v>
                </c:pt>
                <c:pt idx="56">
                  <c:v>-0.20641620860878115</c:v>
                </c:pt>
                <c:pt idx="57">
                  <c:v>-0.19689377802449579</c:v>
                </c:pt>
                <c:pt idx="58">
                  <c:v>-0.18655914177803218</c:v>
                </c:pt>
                <c:pt idx="59">
                  <c:v>-0.17796880078805388</c:v>
                </c:pt>
                <c:pt idx="60">
                  <c:v>-0.1692384913851995</c:v>
                </c:pt>
                <c:pt idx="61">
                  <c:v>-0.16021497780015656</c:v>
                </c:pt>
                <c:pt idx="62">
                  <c:v>-0.14847192940382889</c:v>
                </c:pt>
                <c:pt idx="63">
                  <c:v>-0.13979522925506555</c:v>
                </c:pt>
                <c:pt idx="64">
                  <c:v>-0.13074539020034798</c:v>
                </c:pt>
                <c:pt idx="65">
                  <c:v>-0.12248083991557654</c:v>
                </c:pt>
                <c:pt idx="66">
                  <c:v>-0.11314174076965189</c:v>
                </c:pt>
                <c:pt idx="67">
                  <c:v>-0.10751545772188617</c:v>
                </c:pt>
                <c:pt idx="68">
                  <c:v>-9.9793589705616775E-2</c:v>
                </c:pt>
                <c:pt idx="69">
                  <c:v>-9.2994010294001034E-2</c:v>
                </c:pt>
                <c:pt idx="70">
                  <c:v>-8.6269656201003381E-2</c:v>
                </c:pt>
                <c:pt idx="71">
                  <c:v>-7.8696011671757632E-2</c:v>
                </c:pt>
                <c:pt idx="72">
                  <c:v>-6.9816380971671949E-2</c:v>
                </c:pt>
                <c:pt idx="73">
                  <c:v>-6.2813237546446743E-2</c:v>
                </c:pt>
                <c:pt idx="74">
                  <c:v>-5.4305656541143027E-2</c:v>
                </c:pt>
                <c:pt idx="75">
                  <c:v>-4.4452747821816518E-2</c:v>
                </c:pt>
                <c:pt idx="76">
                  <c:v>-3.4982924226254014E-2</c:v>
                </c:pt>
                <c:pt idx="77">
                  <c:v>-2.4748864210718424E-2</c:v>
                </c:pt>
                <c:pt idx="78">
                  <c:v>-1.3489031930129985E-2</c:v>
                </c:pt>
                <c:pt idx="79">
                  <c:v>-2.196294006758831E-3</c:v>
                </c:pt>
                <c:pt idx="80">
                  <c:v>1.0361795822588477E-2</c:v>
                </c:pt>
                <c:pt idx="81">
                  <c:v>2.3317262372817865E-2</c:v>
                </c:pt>
                <c:pt idx="82">
                  <c:v>3.601398680907944E-2</c:v>
                </c:pt>
                <c:pt idx="83">
                  <c:v>4.943324138734928E-2</c:v>
                </c:pt>
                <c:pt idx="84">
                  <c:v>6.2970699264018104E-2</c:v>
                </c:pt>
                <c:pt idx="85">
                  <c:v>7.5393787101255563E-2</c:v>
                </c:pt>
                <c:pt idx="86">
                  <c:v>8.5919112694182953E-2</c:v>
                </c:pt>
                <c:pt idx="87">
                  <c:v>9.6595976224622085E-2</c:v>
                </c:pt>
                <c:pt idx="88">
                  <c:v>0.10668989871291547</c:v>
                </c:pt>
                <c:pt idx="89">
                  <c:v>0.11673609082110281</c:v>
                </c:pt>
                <c:pt idx="90">
                  <c:v>0.12608192587822431</c:v>
                </c:pt>
                <c:pt idx="91">
                  <c:v>0.13583207230069105</c:v>
                </c:pt>
                <c:pt idx="92">
                  <c:v>0.14455716973254132</c:v>
                </c:pt>
                <c:pt idx="93">
                  <c:v>0.15096866224803632</c:v>
                </c:pt>
                <c:pt idx="94">
                  <c:v>0.15498136015722858</c:v>
                </c:pt>
                <c:pt idx="95">
                  <c:v>0.15788961322493453</c:v>
                </c:pt>
                <c:pt idx="96">
                  <c:v>0.15952471888319547</c:v>
                </c:pt>
              </c:numCache>
            </c:numRef>
          </c:val>
          <c:smooth val="0"/>
          <c:extLst>
            <c:ext xmlns:c16="http://schemas.microsoft.com/office/drawing/2014/chart" uri="{C3380CC4-5D6E-409C-BE32-E72D297353CC}">
              <c16:uniqueId val="{00000000-3581-478F-A1F6-C0B12F2A9113}"/>
            </c:ext>
          </c:extLst>
        </c:ser>
        <c:ser>
          <c:idx val="1"/>
          <c:order val="1"/>
          <c:tx>
            <c:strRef>
              <c:f>'LCD NTA+NTTA'!$U$2</c:f>
              <c:strCache>
                <c:ptCount val="1"/>
                <c:pt idx="0">
                  <c:v>Market</c:v>
                </c:pt>
              </c:strCache>
            </c:strRef>
          </c:tx>
          <c:spPr>
            <a:ln w="28575" cap="rnd">
              <a:solidFill>
                <a:schemeClr val="accent2"/>
              </a:solidFill>
              <a:round/>
            </a:ln>
            <a:effectLst/>
          </c:spPr>
          <c:marker>
            <c:symbol val="none"/>
          </c:marker>
          <c:cat>
            <c:numRef>
              <c:f>'LCD NTA+NTTA'!$S$3:$S$99</c:f>
              <c:numCache>
                <c:formatCode>General</c:formatCode>
                <c:ptCount val="9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numCache>
            </c:numRef>
          </c:cat>
          <c:val>
            <c:numRef>
              <c:f>'LCD NTA+NTTA'!$U$3:$U$99</c:f>
              <c:numCache>
                <c:formatCode>General</c:formatCode>
                <c:ptCount val="97"/>
                <c:pt idx="0">
                  <c:v>3.3436125206271296E-2</c:v>
                </c:pt>
                <c:pt idx="1">
                  <c:v>3.3809377775785264E-2</c:v>
                </c:pt>
                <c:pt idx="2">
                  <c:v>3.4182257937481496E-2</c:v>
                </c:pt>
                <c:pt idx="3">
                  <c:v>3.5644890708003377E-2</c:v>
                </c:pt>
                <c:pt idx="4">
                  <c:v>3.6968733677252112E-2</c:v>
                </c:pt>
                <c:pt idx="5">
                  <c:v>3.8490298408802581E-2</c:v>
                </c:pt>
                <c:pt idx="6">
                  <c:v>4.5439559379556335E-2</c:v>
                </c:pt>
                <c:pt idx="7">
                  <c:v>4.7332644830329999E-2</c:v>
                </c:pt>
                <c:pt idx="8">
                  <c:v>4.8986026274122255E-2</c:v>
                </c:pt>
                <c:pt idx="9">
                  <c:v>5.0551996359711575E-2</c:v>
                </c:pt>
                <c:pt idx="10">
                  <c:v>5.2291413210593607E-2</c:v>
                </c:pt>
                <c:pt idx="11">
                  <c:v>5.3811064783861454E-2</c:v>
                </c:pt>
                <c:pt idx="12">
                  <c:v>5.5067499073512577E-2</c:v>
                </c:pt>
                <c:pt idx="13">
                  <c:v>5.64112503831702E-2</c:v>
                </c:pt>
                <c:pt idx="14">
                  <c:v>5.7195164292257072E-2</c:v>
                </c:pt>
                <c:pt idx="15">
                  <c:v>5.8038535578073217E-2</c:v>
                </c:pt>
                <c:pt idx="16">
                  <c:v>4.3100802587604466E-2</c:v>
                </c:pt>
                <c:pt idx="17">
                  <c:v>2.5323506536423429E-2</c:v>
                </c:pt>
                <c:pt idx="18">
                  <c:v>5.8897473088402597E-3</c:v>
                </c:pt>
                <c:pt idx="19">
                  <c:v>-1.6735023478747786E-2</c:v>
                </c:pt>
                <c:pt idx="20">
                  <c:v>-3.9328069435231768E-2</c:v>
                </c:pt>
                <c:pt idx="21">
                  <c:v>-6.3202969152835173E-2</c:v>
                </c:pt>
                <c:pt idx="22">
                  <c:v>-8.7414308254576273E-2</c:v>
                </c:pt>
                <c:pt idx="23">
                  <c:v>-0.11019077341148231</c:v>
                </c:pt>
                <c:pt idx="24">
                  <c:v>-0.13152297161745807</c:v>
                </c:pt>
                <c:pt idx="25">
                  <c:v>-0.15167432877544668</c:v>
                </c:pt>
                <c:pt idx="26">
                  <c:v>-0.17044185269659071</c:v>
                </c:pt>
                <c:pt idx="27">
                  <c:v>-0.18734513899444485</c:v>
                </c:pt>
                <c:pt idx="28">
                  <c:v>-0.20363051192861686</c:v>
                </c:pt>
                <c:pt idx="29">
                  <c:v>-0.22012250640069503</c:v>
                </c:pt>
                <c:pt idx="30">
                  <c:v>-0.23650424796636818</c:v>
                </c:pt>
                <c:pt idx="31">
                  <c:v>-0.25587633276219213</c:v>
                </c:pt>
                <c:pt idx="32">
                  <c:v>-0.27443091420450644</c:v>
                </c:pt>
                <c:pt idx="33">
                  <c:v>-0.2924591385439691</c:v>
                </c:pt>
                <c:pt idx="34">
                  <c:v>-0.30918131864796705</c:v>
                </c:pt>
                <c:pt idx="35">
                  <c:v>-0.32493372506113677</c:v>
                </c:pt>
                <c:pt idx="36">
                  <c:v>-0.33477641713791562</c:v>
                </c:pt>
                <c:pt idx="37">
                  <c:v>-0.3432425410749515</c:v>
                </c:pt>
                <c:pt idx="38">
                  <c:v>-0.34867895662397697</c:v>
                </c:pt>
                <c:pt idx="39">
                  <c:v>-0.35203852737544883</c:v>
                </c:pt>
                <c:pt idx="40">
                  <c:v>-0.35296867383097086</c:v>
                </c:pt>
                <c:pt idx="41">
                  <c:v>-0.35432842693404187</c:v>
                </c:pt>
                <c:pt idx="42">
                  <c:v>-0.35225955571095774</c:v>
                </c:pt>
                <c:pt idx="43">
                  <c:v>-0.34903064344241042</c:v>
                </c:pt>
                <c:pt idx="44">
                  <c:v>-0.34498330607358035</c:v>
                </c:pt>
                <c:pt idx="45">
                  <c:v>-0.33858313105312754</c:v>
                </c:pt>
                <c:pt idx="46">
                  <c:v>-0.3270926947856031</c:v>
                </c:pt>
                <c:pt idx="47">
                  <c:v>-0.31818423363368692</c:v>
                </c:pt>
                <c:pt idx="48">
                  <c:v>-0.30653911725428173</c:v>
                </c:pt>
                <c:pt idx="49">
                  <c:v>-0.29459305818878978</c:v>
                </c:pt>
                <c:pt idx="50">
                  <c:v>-0.28217443863005115</c:v>
                </c:pt>
                <c:pt idx="51">
                  <c:v>-0.27039809305293944</c:v>
                </c:pt>
                <c:pt idx="52">
                  <c:v>-0.25619440458223935</c:v>
                </c:pt>
                <c:pt idx="53">
                  <c:v>-0.24538179993471224</c:v>
                </c:pt>
                <c:pt idx="54">
                  <c:v>-0.23308401726948438</c:v>
                </c:pt>
                <c:pt idx="55">
                  <c:v>-0.22156590658326558</c:v>
                </c:pt>
                <c:pt idx="56">
                  <c:v>-0.21396568834569551</c:v>
                </c:pt>
                <c:pt idx="57">
                  <c:v>-0.20826036488499575</c:v>
                </c:pt>
                <c:pt idx="58">
                  <c:v>-0.20242064897185241</c:v>
                </c:pt>
                <c:pt idx="59">
                  <c:v>-0.19683552341179722</c:v>
                </c:pt>
                <c:pt idx="60">
                  <c:v>-0.19191220999390957</c:v>
                </c:pt>
                <c:pt idx="61">
                  <c:v>-0.18446591062496243</c:v>
                </c:pt>
                <c:pt idx="62">
                  <c:v>-0.17620044453257652</c:v>
                </c:pt>
                <c:pt idx="63">
                  <c:v>-0.16670630619300064</c:v>
                </c:pt>
                <c:pt idx="64">
                  <c:v>-0.15762764535677687</c:v>
                </c:pt>
                <c:pt idx="65">
                  <c:v>-0.14891306169060642</c:v>
                </c:pt>
                <c:pt idx="66">
                  <c:v>-0.14021993382171724</c:v>
                </c:pt>
                <c:pt idx="67">
                  <c:v>-0.13204265048313854</c:v>
                </c:pt>
                <c:pt idx="68">
                  <c:v>-0.12542298732316504</c:v>
                </c:pt>
                <c:pt idx="69">
                  <c:v>-0.11938510297333961</c:v>
                </c:pt>
                <c:pt idx="70">
                  <c:v>-0.11269925387722696</c:v>
                </c:pt>
                <c:pt idx="71">
                  <c:v>-0.10645188405924719</c:v>
                </c:pt>
                <c:pt idx="72">
                  <c:v>-0.10022384617754224</c:v>
                </c:pt>
                <c:pt idx="73">
                  <c:v>-9.0472137934788477E-2</c:v>
                </c:pt>
                <c:pt idx="74">
                  <c:v>-8.0427497909195275E-2</c:v>
                </c:pt>
                <c:pt idx="75">
                  <c:v>-7.0610629035986416E-2</c:v>
                </c:pt>
                <c:pt idx="76">
                  <c:v>-5.9189298719545848E-2</c:v>
                </c:pt>
                <c:pt idx="77">
                  <c:v>-4.7230282952768786E-2</c:v>
                </c:pt>
                <c:pt idx="78">
                  <c:v>-3.858014407815763E-2</c:v>
                </c:pt>
                <c:pt idx="79">
                  <c:v>-3.0215387275737551E-2</c:v>
                </c:pt>
                <c:pt idx="80">
                  <c:v>-2.2678633561429691E-2</c:v>
                </c:pt>
                <c:pt idx="81">
                  <c:v>-2.061634441541961E-2</c:v>
                </c:pt>
                <c:pt idx="82">
                  <c:v>-2.2916400100527784E-2</c:v>
                </c:pt>
                <c:pt idx="83">
                  <c:v>-2.6021530211715979E-2</c:v>
                </c:pt>
                <c:pt idx="84">
                  <c:v>-3.2254819477838169E-2</c:v>
                </c:pt>
                <c:pt idx="85">
                  <c:v>-3.9252514755918302E-2</c:v>
                </c:pt>
                <c:pt idx="86">
                  <c:v>-4.0531401903259268E-2</c:v>
                </c:pt>
                <c:pt idx="87">
                  <c:v>-3.5733341801251053E-2</c:v>
                </c:pt>
                <c:pt idx="88">
                  <c:v>0.17349557484075065</c:v>
                </c:pt>
                <c:pt idx="89">
                  <c:v>0.17288561658429111</c:v>
                </c:pt>
                <c:pt idx="90">
                  <c:v>0.17233871792201441</c:v>
                </c:pt>
                <c:pt idx="91">
                  <c:v>0.17157464583916554</c:v>
                </c:pt>
                <c:pt idx="92">
                  <c:v>0.17064107721074037</c:v>
                </c:pt>
                <c:pt idx="93">
                  <c:v>0.1695894151604819</c:v>
                </c:pt>
                <c:pt idx="94">
                  <c:v>0.16846389694915773</c:v>
                </c:pt>
                <c:pt idx="95">
                  <c:v>0.16730990637561161</c:v>
                </c:pt>
                <c:pt idx="96">
                  <c:v>0.1661687188105814</c:v>
                </c:pt>
              </c:numCache>
            </c:numRef>
          </c:val>
          <c:smooth val="0"/>
          <c:extLst>
            <c:ext xmlns:c16="http://schemas.microsoft.com/office/drawing/2014/chart" uri="{C3380CC4-5D6E-409C-BE32-E72D297353CC}">
              <c16:uniqueId val="{00000001-3581-478F-A1F6-C0B12F2A9113}"/>
            </c:ext>
          </c:extLst>
        </c:ser>
        <c:ser>
          <c:idx val="2"/>
          <c:order val="2"/>
          <c:tx>
            <c:strRef>
              <c:f>'LCD NTA+NTTA'!$V$2</c:f>
              <c:strCache>
                <c:ptCount val="1"/>
                <c:pt idx="0">
                  <c:v>Home+Market</c:v>
                </c:pt>
              </c:strCache>
            </c:strRef>
          </c:tx>
          <c:spPr>
            <a:ln w="28575" cap="rnd">
              <a:solidFill>
                <a:schemeClr val="accent3"/>
              </a:solidFill>
              <a:round/>
            </a:ln>
            <a:effectLst/>
          </c:spPr>
          <c:marker>
            <c:symbol val="none"/>
          </c:marker>
          <c:cat>
            <c:numRef>
              <c:f>'LCD NTA+NTTA'!$S$3:$S$99</c:f>
              <c:numCache>
                <c:formatCode>General</c:formatCode>
                <c:ptCount val="9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numCache>
            </c:numRef>
          </c:cat>
          <c:val>
            <c:numRef>
              <c:f>'LCD NTA+NTTA'!$V$3:$V$99</c:f>
              <c:numCache>
                <c:formatCode>General</c:formatCode>
                <c:ptCount val="97"/>
                <c:pt idx="0">
                  <c:v>0.55879792962789543</c:v>
                </c:pt>
                <c:pt idx="1">
                  <c:v>0.51449699487792933</c:v>
                </c:pt>
                <c:pt idx="2">
                  <c:v>0.47019568772014564</c:v>
                </c:pt>
                <c:pt idx="3">
                  <c:v>0.43178277719882296</c:v>
                </c:pt>
                <c:pt idx="4">
                  <c:v>0.40303474178518722</c:v>
                </c:pt>
                <c:pt idx="5">
                  <c:v>0.38342083253311976</c:v>
                </c:pt>
                <c:pt idx="6">
                  <c:v>0.37274541465396588</c:v>
                </c:pt>
                <c:pt idx="7">
                  <c:v>0.35732472416312128</c:v>
                </c:pt>
                <c:pt idx="8">
                  <c:v>0.34429248157012493</c:v>
                </c:pt>
                <c:pt idx="9">
                  <c:v>0.32928486158702713</c:v>
                </c:pt>
                <c:pt idx="10">
                  <c:v>0.29058300650678548</c:v>
                </c:pt>
                <c:pt idx="11">
                  <c:v>0.27154286181986942</c:v>
                </c:pt>
                <c:pt idx="12">
                  <c:v>0.25710330545762766</c:v>
                </c:pt>
                <c:pt idx="13">
                  <c:v>0.24254347870858445</c:v>
                </c:pt>
                <c:pt idx="14">
                  <c:v>0.22842102273875528</c:v>
                </c:pt>
                <c:pt idx="15">
                  <c:v>0.20999077557906687</c:v>
                </c:pt>
                <c:pt idx="16">
                  <c:v>0.16913574046912694</c:v>
                </c:pt>
                <c:pt idx="17">
                  <c:v>0.11637989996714243</c:v>
                </c:pt>
                <c:pt idx="18">
                  <c:v>5.1226285853061743E-2</c:v>
                </c:pt>
                <c:pt idx="19">
                  <c:v>-2.3139217323940316E-2</c:v>
                </c:pt>
                <c:pt idx="20">
                  <c:v>-9.7882881121130028E-2</c:v>
                </c:pt>
                <c:pt idx="21">
                  <c:v>-0.18059550175034589</c:v>
                </c:pt>
                <c:pt idx="22">
                  <c:v>-0.25903601183817659</c:v>
                </c:pt>
                <c:pt idx="23">
                  <c:v>-0.33085956435841768</c:v>
                </c:pt>
                <c:pt idx="24">
                  <c:v>-0.39665741371680752</c:v>
                </c:pt>
                <c:pt idx="25">
                  <c:v>-0.45953834840417856</c:v>
                </c:pt>
                <c:pt idx="26">
                  <c:v>-0.50957572343779889</c:v>
                </c:pt>
                <c:pt idx="27">
                  <c:v>-0.55245363493713318</c:v>
                </c:pt>
                <c:pt idx="28">
                  <c:v>-0.59009982435928721</c:v>
                </c:pt>
                <c:pt idx="29">
                  <c:v>-0.62082255293103206</c:v>
                </c:pt>
                <c:pt idx="30">
                  <c:v>-0.65367199986317204</c:v>
                </c:pt>
                <c:pt idx="31">
                  <c:v>-0.68412240945221314</c:v>
                </c:pt>
                <c:pt idx="32">
                  <c:v>-0.71406510358775499</c:v>
                </c:pt>
                <c:pt idx="33">
                  <c:v>-0.73449214259793671</c:v>
                </c:pt>
                <c:pt idx="34">
                  <c:v>-0.75140347186558287</c:v>
                </c:pt>
                <c:pt idx="35">
                  <c:v>-0.76013008977107699</c:v>
                </c:pt>
                <c:pt idx="36">
                  <c:v>-0.76514461542021051</c:v>
                </c:pt>
                <c:pt idx="37">
                  <c:v>-0.75381610534653198</c:v>
                </c:pt>
                <c:pt idx="38">
                  <c:v>-0.74417947113293859</c:v>
                </c:pt>
                <c:pt idx="39">
                  <c:v>-0.73602449948208826</c:v>
                </c:pt>
                <c:pt idx="40">
                  <c:v>-0.72161351073115232</c:v>
                </c:pt>
                <c:pt idx="41">
                  <c:v>-0.70658504126443034</c:v>
                </c:pt>
                <c:pt idx="42">
                  <c:v>-0.69717939836771592</c:v>
                </c:pt>
                <c:pt idx="43">
                  <c:v>-0.6871429974857246</c:v>
                </c:pt>
                <c:pt idx="44">
                  <c:v>-0.6784791570389177</c:v>
                </c:pt>
                <c:pt idx="45">
                  <c:v>-0.66871826107532262</c:v>
                </c:pt>
                <c:pt idx="46">
                  <c:v>-0.65119387390446948</c:v>
                </c:pt>
                <c:pt idx="47">
                  <c:v>-0.638735128936607</c:v>
                </c:pt>
                <c:pt idx="48">
                  <c:v>-0.62106655056637228</c:v>
                </c:pt>
                <c:pt idx="49">
                  <c:v>-0.59875960526516547</c:v>
                </c:pt>
                <c:pt idx="50">
                  <c:v>-0.57143533241380828</c:v>
                </c:pt>
                <c:pt idx="51">
                  <c:v>-0.54487294039617185</c:v>
                </c:pt>
                <c:pt idx="52">
                  <c:v>-0.51594486439178033</c:v>
                </c:pt>
                <c:pt idx="53">
                  <c:v>-0.48895518076020056</c:v>
                </c:pt>
                <c:pt idx="54">
                  <c:v>-0.46070141560260913</c:v>
                </c:pt>
                <c:pt idx="55">
                  <c:v>-0.43742144087478629</c:v>
                </c:pt>
                <c:pt idx="56">
                  <c:v>-0.4203818969544767</c:v>
                </c:pt>
                <c:pt idx="57">
                  <c:v>-0.40515414290949153</c:v>
                </c:pt>
                <c:pt idx="58">
                  <c:v>-0.38897979074988459</c:v>
                </c:pt>
                <c:pt idx="59">
                  <c:v>-0.3748043241998511</c:v>
                </c:pt>
                <c:pt idx="60">
                  <c:v>-0.3611507013791091</c:v>
                </c:pt>
                <c:pt idx="61">
                  <c:v>-0.34468088842511901</c:v>
                </c:pt>
                <c:pt idx="62">
                  <c:v>-0.32467237393640541</c:v>
                </c:pt>
                <c:pt idx="63">
                  <c:v>-0.30650153544806619</c:v>
                </c:pt>
                <c:pt idx="64">
                  <c:v>-0.28837303555712485</c:v>
                </c:pt>
                <c:pt idx="65">
                  <c:v>-0.27139390160618293</c:v>
                </c:pt>
                <c:pt idx="66">
                  <c:v>-0.25336167459136916</c:v>
                </c:pt>
                <c:pt idx="67">
                  <c:v>-0.23955810820502471</c:v>
                </c:pt>
                <c:pt idx="68">
                  <c:v>-0.22521657702878181</c:v>
                </c:pt>
                <c:pt idx="69">
                  <c:v>-0.21237911326734066</c:v>
                </c:pt>
                <c:pt idx="70">
                  <c:v>-0.19896891007823034</c:v>
                </c:pt>
                <c:pt idx="71">
                  <c:v>-0.18514789573100482</c:v>
                </c:pt>
                <c:pt idx="72">
                  <c:v>-0.17004022714921418</c:v>
                </c:pt>
                <c:pt idx="73">
                  <c:v>-0.15328537548123522</c:v>
                </c:pt>
                <c:pt idx="74">
                  <c:v>-0.13473315445033829</c:v>
                </c:pt>
                <c:pt idx="75">
                  <c:v>-0.11506337685780293</c:v>
                </c:pt>
                <c:pt idx="76">
                  <c:v>-9.4172222945799855E-2</c:v>
                </c:pt>
                <c:pt idx="77">
                  <c:v>-7.1979147163487217E-2</c:v>
                </c:pt>
                <c:pt idx="78">
                  <c:v>-5.2069176008287615E-2</c:v>
                </c:pt>
                <c:pt idx="79">
                  <c:v>-3.2411681282496385E-2</c:v>
                </c:pt>
                <c:pt idx="80">
                  <c:v>-1.2316837738841215E-2</c:v>
                </c:pt>
                <c:pt idx="81">
                  <c:v>2.700917957398255E-3</c:v>
                </c:pt>
                <c:pt idx="82">
                  <c:v>1.3097586708551656E-2</c:v>
                </c:pt>
                <c:pt idx="83">
                  <c:v>2.3411711175633301E-2</c:v>
                </c:pt>
                <c:pt idx="84">
                  <c:v>3.0715879786179935E-2</c:v>
                </c:pt>
                <c:pt idx="85">
                  <c:v>3.6141272345337261E-2</c:v>
                </c:pt>
                <c:pt idx="86">
                  <c:v>4.5387710790923685E-2</c:v>
                </c:pt>
                <c:pt idx="87">
                  <c:v>6.0862634423371031E-2</c:v>
                </c:pt>
                <c:pt idx="88">
                  <c:v>0.28018547355366613</c:v>
                </c:pt>
                <c:pt idx="89">
                  <c:v>0.28962170740539395</c:v>
                </c:pt>
                <c:pt idx="90">
                  <c:v>0.29842064380023869</c:v>
                </c:pt>
                <c:pt idx="91">
                  <c:v>0.30740671813985659</c:v>
                </c:pt>
                <c:pt idx="92">
                  <c:v>0.31519824694328169</c:v>
                </c:pt>
                <c:pt idx="93">
                  <c:v>0.32055807740851822</c:v>
                </c:pt>
                <c:pt idx="94">
                  <c:v>0.32344525710638627</c:v>
                </c:pt>
                <c:pt idx="95">
                  <c:v>0.32519951960054616</c:v>
                </c:pt>
                <c:pt idx="96">
                  <c:v>0.3256934376937769</c:v>
                </c:pt>
              </c:numCache>
            </c:numRef>
          </c:val>
          <c:smooth val="0"/>
          <c:extLst>
            <c:ext xmlns:c16="http://schemas.microsoft.com/office/drawing/2014/chart" uri="{C3380CC4-5D6E-409C-BE32-E72D297353CC}">
              <c16:uniqueId val="{00000002-3581-478F-A1F6-C0B12F2A9113}"/>
            </c:ext>
          </c:extLst>
        </c:ser>
        <c:dLbls>
          <c:showLegendKey val="0"/>
          <c:showVal val="0"/>
          <c:showCatName val="0"/>
          <c:showSerName val="0"/>
          <c:showPercent val="0"/>
          <c:showBubbleSize val="0"/>
        </c:dLbls>
        <c:smooth val="0"/>
        <c:axId val="2087752191"/>
        <c:axId val="2087750527"/>
      </c:lineChart>
      <c:catAx>
        <c:axId val="20877521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ahnschrift Condensed" panose="020B0502040204020203" pitchFamily="34" charset="0"/>
                <a:ea typeface="+mn-ea"/>
                <a:cs typeface="+mn-cs"/>
              </a:defRPr>
            </a:pPr>
            <a:endParaRPr lang="en-US"/>
          </a:p>
        </c:txPr>
        <c:crossAx val="2087750527"/>
        <c:crosses val="autoZero"/>
        <c:auto val="1"/>
        <c:lblAlgn val="ctr"/>
        <c:lblOffset val="100"/>
        <c:noMultiLvlLbl val="0"/>
      </c:catAx>
      <c:valAx>
        <c:axId val="20877505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ahnschrift Condensed" panose="020B0502040204020203" pitchFamily="34" charset="0"/>
                <a:ea typeface="+mn-ea"/>
                <a:cs typeface="+mn-cs"/>
              </a:defRPr>
            </a:pPr>
            <a:endParaRPr lang="en-US"/>
          </a:p>
        </c:txPr>
        <c:crossAx val="2087752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Bahnschrift Condensed" panose="020B0502040204020203"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Bahnschrift Condensed" panose="020B0502040204020203"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'Summary-1'!$S$1</c:f>
              <c:strCache>
                <c:ptCount val="1"/>
                <c:pt idx="0">
                  <c:v>SNA Activates</c:v>
                </c:pt>
              </c:strCache>
            </c:strRef>
          </c:tx>
          <c:spPr>
            <a:solidFill>
              <a:schemeClr val="accent1"/>
            </a:solidFill>
            <a:ln>
              <a:noFill/>
            </a:ln>
            <a:effectLst/>
          </c:spPr>
          <c:cat>
            <c:numRef>
              <c:f>'Summary-1'!$R$2:$R$90</c:f>
              <c:numCache>
                <c:formatCode>0</c:formatCode>
                <c:ptCount val="89"/>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pt idx="19">
                  <c:v>29</c:v>
                </c:pt>
                <c:pt idx="20">
                  <c:v>30</c:v>
                </c:pt>
                <c:pt idx="21">
                  <c:v>31</c:v>
                </c:pt>
                <c:pt idx="22">
                  <c:v>32</c:v>
                </c:pt>
                <c:pt idx="23">
                  <c:v>33</c:v>
                </c:pt>
                <c:pt idx="24">
                  <c:v>34</c:v>
                </c:pt>
                <c:pt idx="25">
                  <c:v>35</c:v>
                </c:pt>
                <c:pt idx="26">
                  <c:v>36</c:v>
                </c:pt>
                <c:pt idx="27">
                  <c:v>37</c:v>
                </c:pt>
                <c:pt idx="28">
                  <c:v>38</c:v>
                </c:pt>
                <c:pt idx="29">
                  <c:v>39</c:v>
                </c:pt>
                <c:pt idx="30">
                  <c:v>40</c:v>
                </c:pt>
                <c:pt idx="31">
                  <c:v>41</c:v>
                </c:pt>
                <c:pt idx="32">
                  <c:v>42</c:v>
                </c:pt>
                <c:pt idx="33">
                  <c:v>43</c:v>
                </c:pt>
                <c:pt idx="34">
                  <c:v>44</c:v>
                </c:pt>
                <c:pt idx="35">
                  <c:v>45</c:v>
                </c:pt>
                <c:pt idx="36">
                  <c:v>46</c:v>
                </c:pt>
                <c:pt idx="37">
                  <c:v>47</c:v>
                </c:pt>
                <c:pt idx="38">
                  <c:v>48</c:v>
                </c:pt>
                <c:pt idx="39">
                  <c:v>49</c:v>
                </c:pt>
                <c:pt idx="40">
                  <c:v>50</c:v>
                </c:pt>
                <c:pt idx="41">
                  <c:v>51</c:v>
                </c:pt>
                <c:pt idx="42">
                  <c:v>52</c:v>
                </c:pt>
                <c:pt idx="43">
                  <c:v>53</c:v>
                </c:pt>
                <c:pt idx="44">
                  <c:v>54</c:v>
                </c:pt>
                <c:pt idx="45">
                  <c:v>55</c:v>
                </c:pt>
                <c:pt idx="46">
                  <c:v>56</c:v>
                </c:pt>
                <c:pt idx="47">
                  <c:v>57</c:v>
                </c:pt>
                <c:pt idx="48">
                  <c:v>58</c:v>
                </c:pt>
                <c:pt idx="49">
                  <c:v>59</c:v>
                </c:pt>
                <c:pt idx="50">
                  <c:v>60</c:v>
                </c:pt>
                <c:pt idx="51">
                  <c:v>61</c:v>
                </c:pt>
                <c:pt idx="52">
                  <c:v>62</c:v>
                </c:pt>
                <c:pt idx="53">
                  <c:v>63</c:v>
                </c:pt>
                <c:pt idx="54">
                  <c:v>64</c:v>
                </c:pt>
                <c:pt idx="55">
                  <c:v>65</c:v>
                </c:pt>
                <c:pt idx="56">
                  <c:v>66</c:v>
                </c:pt>
                <c:pt idx="57">
                  <c:v>67</c:v>
                </c:pt>
                <c:pt idx="58">
                  <c:v>68</c:v>
                </c:pt>
                <c:pt idx="59">
                  <c:v>69</c:v>
                </c:pt>
                <c:pt idx="60">
                  <c:v>70</c:v>
                </c:pt>
                <c:pt idx="61">
                  <c:v>71</c:v>
                </c:pt>
                <c:pt idx="62">
                  <c:v>72</c:v>
                </c:pt>
                <c:pt idx="63">
                  <c:v>73</c:v>
                </c:pt>
                <c:pt idx="64">
                  <c:v>74</c:v>
                </c:pt>
                <c:pt idx="65">
                  <c:v>75</c:v>
                </c:pt>
                <c:pt idx="66">
                  <c:v>76</c:v>
                </c:pt>
                <c:pt idx="67">
                  <c:v>77</c:v>
                </c:pt>
                <c:pt idx="68">
                  <c:v>78</c:v>
                </c:pt>
                <c:pt idx="69">
                  <c:v>79</c:v>
                </c:pt>
                <c:pt idx="70">
                  <c:v>80</c:v>
                </c:pt>
                <c:pt idx="71">
                  <c:v>81</c:v>
                </c:pt>
                <c:pt idx="72">
                  <c:v>82</c:v>
                </c:pt>
                <c:pt idx="73">
                  <c:v>83</c:v>
                </c:pt>
                <c:pt idx="74">
                  <c:v>84</c:v>
                </c:pt>
                <c:pt idx="75">
                  <c:v>85</c:v>
                </c:pt>
                <c:pt idx="76">
                  <c:v>86</c:v>
                </c:pt>
                <c:pt idx="77">
                  <c:v>87</c:v>
                </c:pt>
                <c:pt idx="78">
                  <c:v>88</c:v>
                </c:pt>
                <c:pt idx="79">
                  <c:v>89</c:v>
                </c:pt>
                <c:pt idx="80">
                  <c:v>90</c:v>
                </c:pt>
                <c:pt idx="81">
                  <c:v>91</c:v>
                </c:pt>
                <c:pt idx="82">
                  <c:v>92</c:v>
                </c:pt>
                <c:pt idx="83">
                  <c:v>93</c:v>
                </c:pt>
                <c:pt idx="84">
                  <c:v>94</c:v>
                </c:pt>
                <c:pt idx="85">
                  <c:v>95</c:v>
                </c:pt>
                <c:pt idx="86">
                  <c:v>96</c:v>
                </c:pt>
                <c:pt idx="87">
                  <c:v>98</c:v>
                </c:pt>
                <c:pt idx="88">
                  <c:v>99</c:v>
                </c:pt>
              </c:numCache>
            </c:numRef>
          </c:cat>
          <c:val>
            <c:numRef>
              <c:f>'Summary-1'!$S$2:$S$90</c:f>
              <c:numCache>
                <c:formatCode>_(* #,##0.000_);_(* \(#,##0.000\);_(* "-"??_);_(@_)</c:formatCode>
                <c:ptCount val="89"/>
                <c:pt idx="0">
                  <c:v>3.56E-2</c:v>
                </c:pt>
                <c:pt idx="1">
                  <c:v>5.5800000000000002E-2</c:v>
                </c:pt>
                <c:pt idx="2">
                  <c:v>7.5999999999999998E-2</c:v>
                </c:pt>
                <c:pt idx="3">
                  <c:v>0.12839999999999999</c:v>
                </c:pt>
                <c:pt idx="4">
                  <c:v>0.2316</c:v>
                </c:pt>
                <c:pt idx="5">
                  <c:v>0.42880000000000001</c:v>
                </c:pt>
                <c:pt idx="6">
                  <c:v>0.76639999999999997</c:v>
                </c:pt>
                <c:pt idx="7">
                  <c:v>1.2387999999999999</c:v>
                </c:pt>
                <c:pt idx="8">
                  <c:v>1.8424</c:v>
                </c:pt>
                <c:pt idx="9">
                  <c:v>2.5588000000000002</c:v>
                </c:pt>
                <c:pt idx="10">
                  <c:v>3.3188</c:v>
                </c:pt>
                <c:pt idx="11">
                  <c:v>4.0111999999999997</c:v>
                </c:pt>
                <c:pt idx="12">
                  <c:v>4.6052</c:v>
                </c:pt>
                <c:pt idx="13">
                  <c:v>5.0583999999999998</c:v>
                </c:pt>
                <c:pt idx="14">
                  <c:v>5.3684000000000003</c:v>
                </c:pt>
                <c:pt idx="15">
                  <c:v>5.4996</c:v>
                </c:pt>
                <c:pt idx="16">
                  <c:v>5.5259102489999998</c:v>
                </c:pt>
                <c:pt idx="17">
                  <c:v>5.4893817169999997</c:v>
                </c:pt>
                <c:pt idx="18">
                  <c:v>5.4052265930000001</c:v>
                </c:pt>
                <c:pt idx="19">
                  <c:v>5.2829639889999997</c:v>
                </c:pt>
                <c:pt idx="20">
                  <c:v>5.2220797780000003</c:v>
                </c:pt>
                <c:pt idx="21">
                  <c:v>5.2010116340000003</c:v>
                </c:pt>
                <c:pt idx="22">
                  <c:v>5.204647091</c:v>
                </c:pt>
                <c:pt idx="23">
                  <c:v>5.258895291</c:v>
                </c:pt>
                <c:pt idx="24">
                  <c:v>5.341886981</c:v>
                </c:pt>
                <c:pt idx="25">
                  <c:v>5.4005739610000001</c:v>
                </c:pt>
                <c:pt idx="26">
                  <c:v>5.4520963990000002</c:v>
                </c:pt>
                <c:pt idx="27">
                  <c:v>5.5026869810000001</c:v>
                </c:pt>
                <c:pt idx="28">
                  <c:v>5.5210371189999998</c:v>
                </c:pt>
                <c:pt idx="29">
                  <c:v>5.5203058169999997</c:v>
                </c:pt>
                <c:pt idx="30">
                  <c:v>5.5220066479999996</c:v>
                </c:pt>
                <c:pt idx="31">
                  <c:v>5.5219501390000003</c:v>
                </c:pt>
                <c:pt idx="32">
                  <c:v>5.5066770079999996</c:v>
                </c:pt>
                <c:pt idx="33">
                  <c:v>5.5022105259999998</c:v>
                </c:pt>
                <c:pt idx="34">
                  <c:v>5.5078337949999998</c:v>
                </c:pt>
                <c:pt idx="35">
                  <c:v>5.500730194</c:v>
                </c:pt>
                <c:pt idx="36">
                  <c:v>5.4772221610000003</c:v>
                </c:pt>
                <c:pt idx="37">
                  <c:v>5.4545872580000001</c:v>
                </c:pt>
                <c:pt idx="38">
                  <c:v>5.4116842109999999</c:v>
                </c:pt>
                <c:pt idx="39">
                  <c:v>5.3502105259999997</c:v>
                </c:pt>
                <c:pt idx="40">
                  <c:v>5.276526316</c:v>
                </c:pt>
                <c:pt idx="41">
                  <c:v>5.1987368419999997</c:v>
                </c:pt>
                <c:pt idx="42">
                  <c:v>5.1049185599999998</c:v>
                </c:pt>
                <c:pt idx="43">
                  <c:v>5.0090836569999997</c:v>
                </c:pt>
                <c:pt idx="44">
                  <c:v>4.9047966760000001</c:v>
                </c:pt>
                <c:pt idx="45">
                  <c:v>4.7961795010000001</c:v>
                </c:pt>
                <c:pt idx="46">
                  <c:v>4.6729994460000004</c:v>
                </c:pt>
                <c:pt idx="47">
                  <c:v>4.5324686979999997</c:v>
                </c:pt>
                <c:pt idx="48">
                  <c:v>4.3758404430000004</c:v>
                </c:pt>
                <c:pt idx="49">
                  <c:v>4.1979900280000004</c:v>
                </c:pt>
                <c:pt idx="50">
                  <c:v>4.01001108</c:v>
                </c:pt>
                <c:pt idx="51">
                  <c:v>3.8114448749999998</c:v>
                </c:pt>
                <c:pt idx="52">
                  <c:v>3.6201817169999999</c:v>
                </c:pt>
                <c:pt idx="53">
                  <c:v>3.42158892</c:v>
                </c:pt>
                <c:pt idx="54">
                  <c:v>3.243911357</c:v>
                </c:pt>
                <c:pt idx="55">
                  <c:v>3.0582426589999998</c:v>
                </c:pt>
                <c:pt idx="56">
                  <c:v>2.8900387809999999</c:v>
                </c:pt>
                <c:pt idx="57">
                  <c:v>2.709745152</c:v>
                </c:pt>
                <c:pt idx="58">
                  <c:v>2.5293152349999999</c:v>
                </c:pt>
                <c:pt idx="59">
                  <c:v>2.318384488</c:v>
                </c:pt>
                <c:pt idx="60">
                  <c:v>2.1213584490000001</c:v>
                </c:pt>
                <c:pt idx="61">
                  <c:v>1.9122149580000001</c:v>
                </c:pt>
                <c:pt idx="62">
                  <c:v>1.722141828</c:v>
                </c:pt>
                <c:pt idx="63">
                  <c:v>1.556954017</c:v>
                </c:pt>
                <c:pt idx="64">
                  <c:v>1.4139523549999999</c:v>
                </c:pt>
                <c:pt idx="65">
                  <c:v>1.280127424</c:v>
                </c:pt>
                <c:pt idx="66">
                  <c:v>1.1382105259999999</c:v>
                </c:pt>
                <c:pt idx="67">
                  <c:v>0.98399999999999999</c:v>
                </c:pt>
                <c:pt idx="68">
                  <c:v>0.80279999999999996</c:v>
                </c:pt>
                <c:pt idx="69">
                  <c:v>0.64359999999999995</c:v>
                </c:pt>
                <c:pt idx="70">
                  <c:v>0.4788</c:v>
                </c:pt>
                <c:pt idx="71">
                  <c:v>0.36</c:v>
                </c:pt>
                <c:pt idx="72">
                  <c:v>0.28120000000000001</c:v>
                </c:pt>
                <c:pt idx="73">
                  <c:v>0.24479999999999999</c:v>
                </c:pt>
                <c:pt idx="74">
                  <c:v>0.2616</c:v>
                </c:pt>
                <c:pt idx="75">
                  <c:v>0.30401883699999999</c:v>
                </c:pt>
                <c:pt idx="76">
                  <c:v>0.34009843000000001</c:v>
                </c:pt>
                <c:pt idx="77">
                  <c:v>0.361865942</c:v>
                </c:pt>
                <c:pt idx="78">
                  <c:v>0.37093110800000001</c:v>
                </c:pt>
                <c:pt idx="79">
                  <c:v>0.288573727</c:v>
                </c:pt>
                <c:pt idx="80">
                  <c:v>0.21031387300000001</c:v>
                </c:pt>
                <c:pt idx="81">
                  <c:v>0.14019831899999999</c:v>
                </c:pt>
                <c:pt idx="82">
                  <c:v>7.9488596999999994E-2</c:v>
                </c:pt>
                <c:pt idx="83">
                  <c:v>3.0263666000000002E-2</c:v>
                </c:pt>
                <c:pt idx="84">
                  <c:v>2.7732421E-2</c:v>
                </c:pt>
                <c:pt idx="85">
                  <c:v>2.3034655000000001E-2</c:v>
                </c:pt>
                <c:pt idx="86">
                  <c:v>1.7095381999999999E-2</c:v>
                </c:pt>
                <c:pt idx="87">
                  <c:v>2.5489190000000002E-3</c:v>
                </c:pt>
                <c:pt idx="88">
                  <c:v>0</c:v>
                </c:pt>
              </c:numCache>
            </c:numRef>
          </c:val>
          <c:extLst>
            <c:ext xmlns:c16="http://schemas.microsoft.com/office/drawing/2014/chart" uri="{C3380CC4-5D6E-409C-BE32-E72D297353CC}">
              <c16:uniqueId val="{00000000-9007-4C3B-9450-A7C9EFA517B6}"/>
            </c:ext>
          </c:extLst>
        </c:ser>
        <c:ser>
          <c:idx val="1"/>
          <c:order val="1"/>
          <c:tx>
            <c:strRef>
              <c:f>'Summary-1'!$T$1</c:f>
              <c:strCache>
                <c:ptCount val="1"/>
                <c:pt idx="0">
                  <c:v>Non SNA Activities</c:v>
                </c:pt>
              </c:strCache>
            </c:strRef>
          </c:tx>
          <c:spPr>
            <a:solidFill>
              <a:schemeClr val="accent2"/>
            </a:solidFill>
            <a:ln>
              <a:noFill/>
            </a:ln>
            <a:effectLst/>
          </c:spPr>
          <c:cat>
            <c:numRef>
              <c:f>'Summary-1'!$R$2:$R$90</c:f>
              <c:numCache>
                <c:formatCode>0</c:formatCode>
                <c:ptCount val="89"/>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pt idx="19">
                  <c:v>29</c:v>
                </c:pt>
                <c:pt idx="20">
                  <c:v>30</c:v>
                </c:pt>
                <c:pt idx="21">
                  <c:v>31</c:v>
                </c:pt>
                <c:pt idx="22">
                  <c:v>32</c:v>
                </c:pt>
                <c:pt idx="23">
                  <c:v>33</c:v>
                </c:pt>
                <c:pt idx="24">
                  <c:v>34</c:v>
                </c:pt>
                <c:pt idx="25">
                  <c:v>35</c:v>
                </c:pt>
                <c:pt idx="26">
                  <c:v>36</c:v>
                </c:pt>
                <c:pt idx="27">
                  <c:v>37</c:v>
                </c:pt>
                <c:pt idx="28">
                  <c:v>38</c:v>
                </c:pt>
                <c:pt idx="29">
                  <c:v>39</c:v>
                </c:pt>
                <c:pt idx="30">
                  <c:v>40</c:v>
                </c:pt>
                <c:pt idx="31">
                  <c:v>41</c:v>
                </c:pt>
                <c:pt idx="32">
                  <c:v>42</c:v>
                </c:pt>
                <c:pt idx="33">
                  <c:v>43</c:v>
                </c:pt>
                <c:pt idx="34">
                  <c:v>44</c:v>
                </c:pt>
                <c:pt idx="35">
                  <c:v>45</c:v>
                </c:pt>
                <c:pt idx="36">
                  <c:v>46</c:v>
                </c:pt>
                <c:pt idx="37">
                  <c:v>47</c:v>
                </c:pt>
                <c:pt idx="38">
                  <c:v>48</c:v>
                </c:pt>
                <c:pt idx="39">
                  <c:v>49</c:v>
                </c:pt>
                <c:pt idx="40">
                  <c:v>50</c:v>
                </c:pt>
                <c:pt idx="41">
                  <c:v>51</c:v>
                </c:pt>
                <c:pt idx="42">
                  <c:v>52</c:v>
                </c:pt>
                <c:pt idx="43">
                  <c:v>53</c:v>
                </c:pt>
                <c:pt idx="44">
                  <c:v>54</c:v>
                </c:pt>
                <c:pt idx="45">
                  <c:v>55</c:v>
                </c:pt>
                <c:pt idx="46">
                  <c:v>56</c:v>
                </c:pt>
                <c:pt idx="47">
                  <c:v>57</c:v>
                </c:pt>
                <c:pt idx="48">
                  <c:v>58</c:v>
                </c:pt>
                <c:pt idx="49">
                  <c:v>59</c:v>
                </c:pt>
                <c:pt idx="50">
                  <c:v>60</c:v>
                </c:pt>
                <c:pt idx="51">
                  <c:v>61</c:v>
                </c:pt>
                <c:pt idx="52">
                  <c:v>62</c:v>
                </c:pt>
                <c:pt idx="53">
                  <c:v>63</c:v>
                </c:pt>
                <c:pt idx="54">
                  <c:v>64</c:v>
                </c:pt>
                <c:pt idx="55">
                  <c:v>65</c:v>
                </c:pt>
                <c:pt idx="56">
                  <c:v>66</c:v>
                </c:pt>
                <c:pt idx="57">
                  <c:v>67</c:v>
                </c:pt>
                <c:pt idx="58">
                  <c:v>68</c:v>
                </c:pt>
                <c:pt idx="59">
                  <c:v>69</c:v>
                </c:pt>
                <c:pt idx="60">
                  <c:v>70</c:v>
                </c:pt>
                <c:pt idx="61">
                  <c:v>71</c:v>
                </c:pt>
                <c:pt idx="62">
                  <c:v>72</c:v>
                </c:pt>
                <c:pt idx="63">
                  <c:v>73</c:v>
                </c:pt>
                <c:pt idx="64">
                  <c:v>74</c:v>
                </c:pt>
                <c:pt idx="65">
                  <c:v>75</c:v>
                </c:pt>
                <c:pt idx="66">
                  <c:v>76</c:v>
                </c:pt>
                <c:pt idx="67">
                  <c:v>77</c:v>
                </c:pt>
                <c:pt idx="68">
                  <c:v>78</c:v>
                </c:pt>
                <c:pt idx="69">
                  <c:v>79</c:v>
                </c:pt>
                <c:pt idx="70">
                  <c:v>80</c:v>
                </c:pt>
                <c:pt idx="71">
                  <c:v>81</c:v>
                </c:pt>
                <c:pt idx="72">
                  <c:v>82</c:v>
                </c:pt>
                <c:pt idx="73">
                  <c:v>83</c:v>
                </c:pt>
                <c:pt idx="74">
                  <c:v>84</c:v>
                </c:pt>
                <c:pt idx="75">
                  <c:v>85</c:v>
                </c:pt>
                <c:pt idx="76">
                  <c:v>86</c:v>
                </c:pt>
                <c:pt idx="77">
                  <c:v>87</c:v>
                </c:pt>
                <c:pt idx="78">
                  <c:v>88</c:v>
                </c:pt>
                <c:pt idx="79">
                  <c:v>89</c:v>
                </c:pt>
                <c:pt idx="80">
                  <c:v>90</c:v>
                </c:pt>
                <c:pt idx="81">
                  <c:v>91</c:v>
                </c:pt>
                <c:pt idx="82">
                  <c:v>92</c:v>
                </c:pt>
                <c:pt idx="83">
                  <c:v>93</c:v>
                </c:pt>
                <c:pt idx="84">
                  <c:v>94</c:v>
                </c:pt>
                <c:pt idx="85">
                  <c:v>95</c:v>
                </c:pt>
                <c:pt idx="86">
                  <c:v>96</c:v>
                </c:pt>
                <c:pt idx="87">
                  <c:v>98</c:v>
                </c:pt>
                <c:pt idx="88">
                  <c:v>99</c:v>
                </c:pt>
              </c:numCache>
            </c:numRef>
          </c:cat>
          <c:val>
            <c:numRef>
              <c:f>'Summary-1'!$T$2:$T$90</c:f>
              <c:numCache>
                <c:formatCode>_(* #,##0.000_);_(* \(#,##0.000\);_(* "-"??_);_(@_)</c:formatCode>
                <c:ptCount val="89"/>
                <c:pt idx="0">
                  <c:v>0.42720000000000002</c:v>
                </c:pt>
                <c:pt idx="1">
                  <c:v>0.52569999999999995</c:v>
                </c:pt>
                <c:pt idx="2">
                  <c:v>0.62419999999999998</c:v>
                </c:pt>
                <c:pt idx="3">
                  <c:v>0.72619999999999996</c:v>
                </c:pt>
                <c:pt idx="4">
                  <c:v>0.82440000000000002</c:v>
                </c:pt>
                <c:pt idx="5">
                  <c:v>0.9496</c:v>
                </c:pt>
                <c:pt idx="6">
                  <c:v>1.1235999999999999</c:v>
                </c:pt>
                <c:pt idx="7">
                  <c:v>1.3320000000000001</c:v>
                </c:pt>
                <c:pt idx="8">
                  <c:v>1.5851999999999999</c:v>
                </c:pt>
                <c:pt idx="9">
                  <c:v>1.8848</c:v>
                </c:pt>
                <c:pt idx="10">
                  <c:v>2.1819999999999999</c:v>
                </c:pt>
                <c:pt idx="11">
                  <c:v>2.4767999999999999</c:v>
                </c:pt>
                <c:pt idx="12">
                  <c:v>2.7591999999999999</c:v>
                </c:pt>
                <c:pt idx="13">
                  <c:v>3.0324</c:v>
                </c:pt>
                <c:pt idx="14">
                  <c:v>3.3</c:v>
                </c:pt>
                <c:pt idx="15">
                  <c:v>3.5996000000000001</c:v>
                </c:pt>
                <c:pt idx="16">
                  <c:v>3.9203999999999999</c:v>
                </c:pt>
                <c:pt idx="17">
                  <c:v>4.2732000000000001</c:v>
                </c:pt>
                <c:pt idx="18">
                  <c:v>4.6504000000000003</c:v>
                </c:pt>
                <c:pt idx="19">
                  <c:v>5.0128000000000004</c:v>
                </c:pt>
                <c:pt idx="20">
                  <c:v>5.2855379999999998</c:v>
                </c:pt>
                <c:pt idx="21">
                  <c:v>5.4913496000000004</c:v>
                </c:pt>
                <c:pt idx="22">
                  <c:v>5.6205617999999999</c:v>
                </c:pt>
                <c:pt idx="23">
                  <c:v>5.6398149999999996</c:v>
                </c:pt>
                <c:pt idx="24">
                  <c:v>5.6144809000000002</c:v>
                </c:pt>
                <c:pt idx="25">
                  <c:v>5.5977728999999998</c:v>
                </c:pt>
                <c:pt idx="26">
                  <c:v>5.5500299000000002</c:v>
                </c:pt>
                <c:pt idx="27">
                  <c:v>5.4806637</c:v>
                </c:pt>
                <c:pt idx="28">
                  <c:v>5.4349352</c:v>
                </c:pt>
                <c:pt idx="29">
                  <c:v>5.3809960999999999</c:v>
                </c:pt>
                <c:pt idx="30">
                  <c:v>5.3264543</c:v>
                </c:pt>
                <c:pt idx="31">
                  <c:v>5.2821772999999999</c:v>
                </c:pt>
                <c:pt idx="32">
                  <c:v>5.2464852999999998</c:v>
                </c:pt>
                <c:pt idx="33">
                  <c:v>5.2041307000000003</c:v>
                </c:pt>
                <c:pt idx="34">
                  <c:v>5.1483878000000001</c:v>
                </c:pt>
                <c:pt idx="35">
                  <c:v>5.0806139000000003</c:v>
                </c:pt>
                <c:pt idx="36">
                  <c:v>5.0108233000000002</c:v>
                </c:pt>
                <c:pt idx="37">
                  <c:v>4.9464521000000001</c:v>
                </c:pt>
                <c:pt idx="38">
                  <c:v>4.8854715000000004</c:v>
                </c:pt>
                <c:pt idx="39">
                  <c:v>4.8366581999999996</c:v>
                </c:pt>
                <c:pt idx="40">
                  <c:v>4.7981828000000002</c:v>
                </c:pt>
                <c:pt idx="41">
                  <c:v>4.7627357000000003</c:v>
                </c:pt>
                <c:pt idx="42">
                  <c:v>4.7196065999999997</c:v>
                </c:pt>
                <c:pt idx="43">
                  <c:v>4.6751446000000003</c:v>
                </c:pt>
                <c:pt idx="44">
                  <c:v>4.6334393</c:v>
                </c:pt>
                <c:pt idx="45">
                  <c:v>4.5880587000000004</c:v>
                </c:pt>
                <c:pt idx="46">
                  <c:v>4.5503467999999998</c:v>
                </c:pt>
                <c:pt idx="47">
                  <c:v>4.5320653999999996</c:v>
                </c:pt>
                <c:pt idx="48">
                  <c:v>4.5273706000000002</c:v>
                </c:pt>
                <c:pt idx="49">
                  <c:v>4.5228609000000004</c:v>
                </c:pt>
                <c:pt idx="50">
                  <c:v>4.5195600999999996</c:v>
                </c:pt>
                <c:pt idx="51">
                  <c:v>4.5096176999999997</c:v>
                </c:pt>
                <c:pt idx="52">
                  <c:v>4.4795090999999996</c:v>
                </c:pt>
                <c:pt idx="53">
                  <c:v>4.4236221999999996</c:v>
                </c:pt>
                <c:pt idx="54">
                  <c:v>4.3713196999999999</c:v>
                </c:pt>
                <c:pt idx="55">
                  <c:v>4.3157750999999998</c:v>
                </c:pt>
                <c:pt idx="56">
                  <c:v>4.2401296000000004</c:v>
                </c:pt>
                <c:pt idx="57">
                  <c:v>4.1423014</c:v>
                </c:pt>
                <c:pt idx="58">
                  <c:v>4.0559668000000002</c:v>
                </c:pt>
                <c:pt idx="59">
                  <c:v>3.9453993999999999</c:v>
                </c:pt>
                <c:pt idx="60">
                  <c:v>3.8202094</c:v>
                </c:pt>
                <c:pt idx="61">
                  <c:v>3.7161596000000001</c:v>
                </c:pt>
                <c:pt idx="62">
                  <c:v>3.6291812000000001</c:v>
                </c:pt>
                <c:pt idx="63">
                  <c:v>3.5193794999999999</c:v>
                </c:pt>
                <c:pt idx="64">
                  <c:v>3.3811135999999999</c:v>
                </c:pt>
                <c:pt idx="65">
                  <c:v>3.2316875</c:v>
                </c:pt>
                <c:pt idx="66">
                  <c:v>3.0356510000000001</c:v>
                </c:pt>
                <c:pt idx="67">
                  <c:v>2.824697</c:v>
                </c:pt>
                <c:pt idx="68">
                  <c:v>2.6106791999999999</c:v>
                </c:pt>
                <c:pt idx="69">
                  <c:v>2.4336764999999998</c:v>
                </c:pt>
                <c:pt idx="70">
                  <c:v>2.2713485000000002</c:v>
                </c:pt>
                <c:pt idx="71">
                  <c:v>2.1347235000000002</c:v>
                </c:pt>
                <c:pt idx="72">
                  <c:v>1.9836187999999999</c:v>
                </c:pt>
                <c:pt idx="73">
                  <c:v>1.8263457000000001</c:v>
                </c:pt>
                <c:pt idx="74">
                  <c:v>1.6486293999999999</c:v>
                </c:pt>
                <c:pt idx="75">
                  <c:v>1.4299712</c:v>
                </c:pt>
                <c:pt idx="76">
                  <c:v>1.2174282999999999</c:v>
                </c:pt>
                <c:pt idx="77">
                  <c:v>1.0224298999999999</c:v>
                </c:pt>
                <c:pt idx="78">
                  <c:v>0.84311139999999996</c:v>
                </c:pt>
                <c:pt idx="79">
                  <c:v>0.67981049999999998</c:v>
                </c:pt>
                <c:pt idx="80">
                  <c:v>0.56520000000000004</c:v>
                </c:pt>
                <c:pt idx="81">
                  <c:v>0.44679999999999997</c:v>
                </c:pt>
                <c:pt idx="82">
                  <c:v>0.39</c:v>
                </c:pt>
                <c:pt idx="83">
                  <c:v>0.35978379999999999</c:v>
                </c:pt>
                <c:pt idx="84">
                  <c:v>0.36470469999999999</c:v>
                </c:pt>
                <c:pt idx="85">
                  <c:v>0.3413139</c:v>
                </c:pt>
                <c:pt idx="86">
                  <c:v>0.34149109999999999</c:v>
                </c:pt>
                <c:pt idx="87">
                  <c:v>0.2302101</c:v>
                </c:pt>
                <c:pt idx="88">
                  <c:v>0.17456959999999999</c:v>
                </c:pt>
              </c:numCache>
            </c:numRef>
          </c:val>
          <c:extLst>
            <c:ext xmlns:c16="http://schemas.microsoft.com/office/drawing/2014/chart" uri="{C3380CC4-5D6E-409C-BE32-E72D297353CC}">
              <c16:uniqueId val="{00000001-9007-4C3B-9450-A7C9EFA517B6}"/>
            </c:ext>
          </c:extLst>
        </c:ser>
        <c:ser>
          <c:idx val="2"/>
          <c:order val="2"/>
          <c:tx>
            <c:strRef>
              <c:f>'Summary-1'!$U$1</c:f>
              <c:strCache>
                <c:ptCount val="1"/>
                <c:pt idx="0">
                  <c:v>Non Productive Activities</c:v>
                </c:pt>
              </c:strCache>
            </c:strRef>
          </c:tx>
          <c:spPr>
            <a:solidFill>
              <a:schemeClr val="accent3"/>
            </a:solidFill>
            <a:ln>
              <a:noFill/>
            </a:ln>
            <a:effectLst/>
          </c:spPr>
          <c:cat>
            <c:numRef>
              <c:f>'Summary-1'!$R$2:$R$90</c:f>
              <c:numCache>
                <c:formatCode>0</c:formatCode>
                <c:ptCount val="89"/>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pt idx="19">
                  <c:v>29</c:v>
                </c:pt>
                <c:pt idx="20">
                  <c:v>30</c:v>
                </c:pt>
                <c:pt idx="21">
                  <c:v>31</c:v>
                </c:pt>
                <c:pt idx="22">
                  <c:v>32</c:v>
                </c:pt>
                <c:pt idx="23">
                  <c:v>33</c:v>
                </c:pt>
                <c:pt idx="24">
                  <c:v>34</c:v>
                </c:pt>
                <c:pt idx="25">
                  <c:v>35</c:v>
                </c:pt>
                <c:pt idx="26">
                  <c:v>36</c:v>
                </c:pt>
                <c:pt idx="27">
                  <c:v>37</c:v>
                </c:pt>
                <c:pt idx="28">
                  <c:v>38</c:v>
                </c:pt>
                <c:pt idx="29">
                  <c:v>39</c:v>
                </c:pt>
                <c:pt idx="30">
                  <c:v>40</c:v>
                </c:pt>
                <c:pt idx="31">
                  <c:v>41</c:v>
                </c:pt>
                <c:pt idx="32">
                  <c:v>42</c:v>
                </c:pt>
                <c:pt idx="33">
                  <c:v>43</c:v>
                </c:pt>
                <c:pt idx="34">
                  <c:v>44</c:v>
                </c:pt>
                <c:pt idx="35">
                  <c:v>45</c:v>
                </c:pt>
                <c:pt idx="36">
                  <c:v>46</c:v>
                </c:pt>
                <c:pt idx="37">
                  <c:v>47</c:v>
                </c:pt>
                <c:pt idx="38">
                  <c:v>48</c:v>
                </c:pt>
                <c:pt idx="39">
                  <c:v>49</c:v>
                </c:pt>
                <c:pt idx="40">
                  <c:v>50</c:v>
                </c:pt>
                <c:pt idx="41">
                  <c:v>51</c:v>
                </c:pt>
                <c:pt idx="42">
                  <c:v>52</c:v>
                </c:pt>
                <c:pt idx="43">
                  <c:v>53</c:v>
                </c:pt>
                <c:pt idx="44">
                  <c:v>54</c:v>
                </c:pt>
                <c:pt idx="45">
                  <c:v>55</c:v>
                </c:pt>
                <c:pt idx="46">
                  <c:v>56</c:v>
                </c:pt>
                <c:pt idx="47">
                  <c:v>57</c:v>
                </c:pt>
                <c:pt idx="48">
                  <c:v>58</c:v>
                </c:pt>
                <c:pt idx="49">
                  <c:v>59</c:v>
                </c:pt>
                <c:pt idx="50">
                  <c:v>60</c:v>
                </c:pt>
                <c:pt idx="51">
                  <c:v>61</c:v>
                </c:pt>
                <c:pt idx="52">
                  <c:v>62</c:v>
                </c:pt>
                <c:pt idx="53">
                  <c:v>63</c:v>
                </c:pt>
                <c:pt idx="54">
                  <c:v>64</c:v>
                </c:pt>
                <c:pt idx="55">
                  <c:v>65</c:v>
                </c:pt>
                <c:pt idx="56">
                  <c:v>66</c:v>
                </c:pt>
                <c:pt idx="57">
                  <c:v>67</c:v>
                </c:pt>
                <c:pt idx="58">
                  <c:v>68</c:v>
                </c:pt>
                <c:pt idx="59">
                  <c:v>69</c:v>
                </c:pt>
                <c:pt idx="60">
                  <c:v>70</c:v>
                </c:pt>
                <c:pt idx="61">
                  <c:v>71</c:v>
                </c:pt>
                <c:pt idx="62">
                  <c:v>72</c:v>
                </c:pt>
                <c:pt idx="63">
                  <c:v>73</c:v>
                </c:pt>
                <c:pt idx="64">
                  <c:v>74</c:v>
                </c:pt>
                <c:pt idx="65">
                  <c:v>75</c:v>
                </c:pt>
                <c:pt idx="66">
                  <c:v>76</c:v>
                </c:pt>
                <c:pt idx="67">
                  <c:v>77</c:v>
                </c:pt>
                <c:pt idx="68">
                  <c:v>78</c:v>
                </c:pt>
                <c:pt idx="69">
                  <c:v>79</c:v>
                </c:pt>
                <c:pt idx="70">
                  <c:v>80</c:v>
                </c:pt>
                <c:pt idx="71">
                  <c:v>81</c:v>
                </c:pt>
                <c:pt idx="72">
                  <c:v>82</c:v>
                </c:pt>
                <c:pt idx="73">
                  <c:v>83</c:v>
                </c:pt>
                <c:pt idx="74">
                  <c:v>84</c:v>
                </c:pt>
                <c:pt idx="75">
                  <c:v>85</c:v>
                </c:pt>
                <c:pt idx="76">
                  <c:v>86</c:v>
                </c:pt>
                <c:pt idx="77">
                  <c:v>87</c:v>
                </c:pt>
                <c:pt idx="78">
                  <c:v>88</c:v>
                </c:pt>
                <c:pt idx="79">
                  <c:v>89</c:v>
                </c:pt>
                <c:pt idx="80">
                  <c:v>90</c:v>
                </c:pt>
                <c:pt idx="81">
                  <c:v>91</c:v>
                </c:pt>
                <c:pt idx="82">
                  <c:v>92</c:v>
                </c:pt>
                <c:pt idx="83">
                  <c:v>93</c:v>
                </c:pt>
                <c:pt idx="84">
                  <c:v>94</c:v>
                </c:pt>
                <c:pt idx="85">
                  <c:v>95</c:v>
                </c:pt>
                <c:pt idx="86">
                  <c:v>96</c:v>
                </c:pt>
                <c:pt idx="87">
                  <c:v>98</c:v>
                </c:pt>
                <c:pt idx="88">
                  <c:v>99</c:v>
                </c:pt>
              </c:numCache>
            </c:numRef>
          </c:cat>
          <c:val>
            <c:numRef>
              <c:f>'Summary-1'!$U$2:$U$90</c:f>
              <c:numCache>
                <c:formatCode>_(* #,##0.000_);_(* \(#,##0.000\);_(* "-"??_);_(@_)</c:formatCode>
                <c:ptCount val="89"/>
                <c:pt idx="0">
                  <c:v>23.537600000000001</c:v>
                </c:pt>
                <c:pt idx="1">
                  <c:v>23.418299999999999</c:v>
                </c:pt>
                <c:pt idx="2">
                  <c:v>23.298999999999999</c:v>
                </c:pt>
                <c:pt idx="3">
                  <c:v>23.144200000000001</c:v>
                </c:pt>
                <c:pt idx="4">
                  <c:v>22.942799999999998</c:v>
                </c:pt>
                <c:pt idx="5">
                  <c:v>22.620799999999999</c:v>
                </c:pt>
                <c:pt idx="6">
                  <c:v>22.110399999999998</c:v>
                </c:pt>
                <c:pt idx="7">
                  <c:v>21.430800000000001</c:v>
                </c:pt>
                <c:pt idx="8">
                  <c:v>20.575199999999999</c:v>
                </c:pt>
                <c:pt idx="9">
                  <c:v>19.5596</c:v>
                </c:pt>
                <c:pt idx="10">
                  <c:v>18.501999999999999</c:v>
                </c:pt>
                <c:pt idx="11">
                  <c:v>17.513999999999999</c:v>
                </c:pt>
                <c:pt idx="12">
                  <c:v>16.636800000000001</c:v>
                </c:pt>
                <c:pt idx="13">
                  <c:v>15.909599999999999</c:v>
                </c:pt>
                <c:pt idx="14">
                  <c:v>15.3316</c:v>
                </c:pt>
                <c:pt idx="15">
                  <c:v>14.9008</c:v>
                </c:pt>
                <c:pt idx="16">
                  <c:v>14.55</c:v>
                </c:pt>
                <c:pt idx="17">
                  <c:v>14.231999999999999</c:v>
                </c:pt>
                <c:pt idx="18">
                  <c:v>13.944800000000001</c:v>
                </c:pt>
                <c:pt idx="19">
                  <c:v>13.7212</c:v>
                </c:pt>
                <c:pt idx="20">
                  <c:v>13.519600000000001</c:v>
                </c:pt>
                <c:pt idx="21">
                  <c:v>13.3424</c:v>
                </c:pt>
                <c:pt idx="22">
                  <c:v>13.2103</c:v>
                </c:pt>
                <c:pt idx="23">
                  <c:v>13.118869999999999</c:v>
                </c:pt>
                <c:pt idx="24">
                  <c:v>13.026210000000001</c:v>
                </c:pt>
                <c:pt idx="25">
                  <c:v>12.95617</c:v>
                </c:pt>
                <c:pt idx="26">
                  <c:v>12.92896</c:v>
                </c:pt>
                <c:pt idx="27">
                  <c:v>12.93061</c:v>
                </c:pt>
                <c:pt idx="28">
                  <c:v>12.96162</c:v>
                </c:pt>
                <c:pt idx="29">
                  <c:v>13.034990000000001</c:v>
                </c:pt>
                <c:pt idx="30">
                  <c:v>13.10098</c:v>
                </c:pt>
                <c:pt idx="31">
                  <c:v>13.16412</c:v>
                </c:pt>
                <c:pt idx="32">
                  <c:v>13.23559</c:v>
                </c:pt>
                <c:pt idx="33">
                  <c:v>13.289809999999999</c:v>
                </c:pt>
                <c:pt idx="34">
                  <c:v>13.332039999999999</c:v>
                </c:pt>
                <c:pt idx="35">
                  <c:v>13.40512</c:v>
                </c:pt>
                <c:pt idx="36">
                  <c:v>13.49131</c:v>
                </c:pt>
                <c:pt idx="37">
                  <c:v>13.57231</c:v>
                </c:pt>
                <c:pt idx="38">
                  <c:v>13.675829999999999</c:v>
                </c:pt>
                <c:pt idx="39">
                  <c:v>13.793699999999999</c:v>
                </c:pt>
                <c:pt idx="40">
                  <c:v>13.9101</c:v>
                </c:pt>
                <c:pt idx="41">
                  <c:v>14.02516</c:v>
                </c:pt>
                <c:pt idx="42">
                  <c:v>14.16217</c:v>
                </c:pt>
                <c:pt idx="43">
                  <c:v>14.30254</c:v>
                </c:pt>
                <c:pt idx="44">
                  <c:v>14.448790000000001</c:v>
                </c:pt>
                <c:pt idx="45">
                  <c:v>14.607900000000001</c:v>
                </c:pt>
                <c:pt idx="46">
                  <c:v>14.78354</c:v>
                </c:pt>
                <c:pt idx="47">
                  <c:v>14.95284</c:v>
                </c:pt>
                <c:pt idx="48">
                  <c:v>15.13012</c:v>
                </c:pt>
                <c:pt idx="49">
                  <c:v>15.32091</c:v>
                </c:pt>
                <c:pt idx="50">
                  <c:v>15.523009999999999</c:v>
                </c:pt>
                <c:pt idx="51">
                  <c:v>15.73077</c:v>
                </c:pt>
                <c:pt idx="52">
                  <c:v>15.9544</c:v>
                </c:pt>
                <c:pt idx="53">
                  <c:v>16.196200000000001</c:v>
                </c:pt>
                <c:pt idx="54">
                  <c:v>16.425730000000001</c:v>
                </c:pt>
                <c:pt idx="55">
                  <c:v>16.65719</c:v>
                </c:pt>
                <c:pt idx="56">
                  <c:v>16.898440000000001</c:v>
                </c:pt>
                <c:pt idx="57">
                  <c:v>17.1693</c:v>
                </c:pt>
                <c:pt idx="58">
                  <c:v>17.43534</c:v>
                </c:pt>
                <c:pt idx="59">
                  <c:v>17.741849999999999</c:v>
                </c:pt>
                <c:pt idx="60">
                  <c:v>18.05462</c:v>
                </c:pt>
                <c:pt idx="61">
                  <c:v>18.351299999999998</c:v>
                </c:pt>
                <c:pt idx="62">
                  <c:v>18.612649999999999</c:v>
                </c:pt>
                <c:pt idx="63">
                  <c:v>18.875029999999999</c:v>
                </c:pt>
                <c:pt idx="64">
                  <c:v>19.16009</c:v>
                </c:pt>
                <c:pt idx="65">
                  <c:v>19.448039999999999</c:v>
                </c:pt>
                <c:pt idx="66">
                  <c:v>19.800879999999999</c:v>
                </c:pt>
                <c:pt idx="67">
                  <c:v>20.180070000000001</c:v>
                </c:pt>
                <c:pt idx="68">
                  <c:v>20.593699999999998</c:v>
                </c:pt>
                <c:pt idx="69">
                  <c:v>20.93835</c:v>
                </c:pt>
                <c:pt idx="70">
                  <c:v>21.262730000000001</c:v>
                </c:pt>
                <c:pt idx="71">
                  <c:v>21.506979999999999</c:v>
                </c:pt>
                <c:pt idx="72">
                  <c:v>21.734000000000002</c:v>
                </c:pt>
                <c:pt idx="73">
                  <c:v>21.92</c:v>
                </c:pt>
                <c:pt idx="74">
                  <c:v>22.076799999999999</c:v>
                </c:pt>
                <c:pt idx="75">
                  <c:v>22.2576</c:v>
                </c:pt>
                <c:pt idx="76">
                  <c:v>22.4376</c:v>
                </c:pt>
                <c:pt idx="77">
                  <c:v>22.607600000000001</c:v>
                </c:pt>
                <c:pt idx="78">
                  <c:v>22.7728</c:v>
                </c:pt>
                <c:pt idx="79">
                  <c:v>23.023599999999998</c:v>
                </c:pt>
                <c:pt idx="80">
                  <c:v>23.222000000000001</c:v>
                </c:pt>
                <c:pt idx="81">
                  <c:v>23.4208</c:v>
                </c:pt>
                <c:pt idx="82">
                  <c:v>23.55</c:v>
                </c:pt>
                <c:pt idx="83">
                  <c:v>23.640219999999999</c:v>
                </c:pt>
                <c:pt idx="84">
                  <c:v>23.635300000000001</c:v>
                </c:pt>
                <c:pt idx="85">
                  <c:v>23.65869</c:v>
                </c:pt>
                <c:pt idx="86">
                  <c:v>23.65851</c:v>
                </c:pt>
                <c:pt idx="87">
                  <c:v>23.76979</c:v>
                </c:pt>
                <c:pt idx="88">
                  <c:v>23.825430000000001</c:v>
                </c:pt>
              </c:numCache>
            </c:numRef>
          </c:val>
          <c:extLst>
            <c:ext xmlns:c16="http://schemas.microsoft.com/office/drawing/2014/chart" uri="{C3380CC4-5D6E-409C-BE32-E72D297353CC}">
              <c16:uniqueId val="{00000002-9007-4C3B-9450-A7C9EFA517B6}"/>
            </c:ext>
          </c:extLst>
        </c:ser>
        <c:dLbls>
          <c:showLegendKey val="0"/>
          <c:showVal val="0"/>
          <c:showCatName val="0"/>
          <c:showSerName val="0"/>
          <c:showPercent val="0"/>
          <c:showBubbleSize val="0"/>
        </c:dLbls>
        <c:axId val="-149196688"/>
        <c:axId val="-149191248"/>
      </c:areaChart>
      <c:catAx>
        <c:axId val="-149196688"/>
        <c:scaling>
          <c:orientation val="minMax"/>
        </c:scaling>
        <c:delete val="0"/>
        <c:axPos val="b"/>
        <c:numFmt formatCode="0"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Bahnschrift Condensed" panose="020B0502040204020203" pitchFamily="34" charset="0"/>
                <a:ea typeface="+mn-ea"/>
                <a:cs typeface="+mn-cs"/>
              </a:defRPr>
            </a:pPr>
            <a:endParaRPr lang="en-US"/>
          </a:p>
        </c:txPr>
        <c:crossAx val="-149191248"/>
        <c:crosses val="autoZero"/>
        <c:auto val="1"/>
        <c:lblAlgn val="ctr"/>
        <c:lblOffset val="100"/>
        <c:noMultiLvlLbl val="0"/>
      </c:catAx>
      <c:valAx>
        <c:axId val="-149191248"/>
        <c:scaling>
          <c:orientation val="minMax"/>
          <c:max val="24"/>
        </c:scaling>
        <c:delete val="0"/>
        <c:axPos val="l"/>
        <c:majorGridlines>
          <c:spPr>
            <a:ln w="9525" cap="flat" cmpd="sng" algn="ctr">
              <a:solidFill>
                <a:schemeClr val="tx1">
                  <a:lumMod val="15000"/>
                  <a:lumOff val="85000"/>
                </a:schemeClr>
              </a:solidFill>
              <a:round/>
            </a:ln>
            <a:effectLst/>
          </c:spPr>
        </c:majorGridlines>
        <c:numFmt formatCode="_(* #,##0.000_);_(* \(#,##0.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Bahnschrift Condensed" panose="020B0502040204020203" pitchFamily="34" charset="0"/>
                <a:ea typeface="+mn-ea"/>
                <a:cs typeface="+mn-cs"/>
              </a:defRPr>
            </a:pPr>
            <a:endParaRPr lang="en-US"/>
          </a:p>
        </c:txPr>
        <c:crossAx val="-14919668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Bahnschrift Condensed" panose="020B0502040204020203" pitchFamily="34" charset="0"/>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b="1">
          <a:latin typeface="Bahnschrift Condensed" panose="020B0502040204020203"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79614000345766"/>
          <c:y val="0.11921119790856184"/>
          <c:w val="0.65859069263048708"/>
          <c:h val="0.76136622991296043"/>
        </c:manualLayout>
      </c:layout>
      <c:scatterChart>
        <c:scatterStyle val="smoothMarker"/>
        <c:varyColors val="0"/>
        <c:ser>
          <c:idx val="1"/>
          <c:order val="0"/>
          <c:tx>
            <c:strRef>
              <c:f>'Summary-2'!$B$2</c:f>
              <c:strCache>
                <c:ptCount val="1"/>
                <c:pt idx="0">
                  <c:v>Employment and related activities</c:v>
                </c:pt>
              </c:strCache>
            </c:strRef>
          </c:tx>
          <c:spPr>
            <a:ln w="25400">
              <a:prstDash val="lgDash"/>
            </a:ln>
          </c:spPr>
          <c:marker>
            <c:symbol val="none"/>
          </c:marker>
          <c:xVal>
            <c:numRef>
              <c:f>'Summary-2'!$A$3:$A$91</c:f>
              <c:numCache>
                <c:formatCode>General</c:formatCode>
                <c:ptCount val="89"/>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pt idx="19">
                  <c:v>29</c:v>
                </c:pt>
                <c:pt idx="20">
                  <c:v>30</c:v>
                </c:pt>
                <c:pt idx="21">
                  <c:v>31</c:v>
                </c:pt>
                <c:pt idx="22">
                  <c:v>32</c:v>
                </c:pt>
                <c:pt idx="23">
                  <c:v>33</c:v>
                </c:pt>
                <c:pt idx="24">
                  <c:v>34</c:v>
                </c:pt>
                <c:pt idx="25">
                  <c:v>35</c:v>
                </c:pt>
                <c:pt idx="26">
                  <c:v>36</c:v>
                </c:pt>
                <c:pt idx="27">
                  <c:v>37</c:v>
                </c:pt>
                <c:pt idx="28">
                  <c:v>38</c:v>
                </c:pt>
                <c:pt idx="29">
                  <c:v>39</c:v>
                </c:pt>
                <c:pt idx="30">
                  <c:v>40</c:v>
                </c:pt>
                <c:pt idx="31">
                  <c:v>41</c:v>
                </c:pt>
                <c:pt idx="32">
                  <c:v>42</c:v>
                </c:pt>
                <c:pt idx="33">
                  <c:v>43</c:v>
                </c:pt>
                <c:pt idx="34">
                  <c:v>44</c:v>
                </c:pt>
                <c:pt idx="35">
                  <c:v>45</c:v>
                </c:pt>
                <c:pt idx="36">
                  <c:v>46</c:v>
                </c:pt>
                <c:pt idx="37">
                  <c:v>47</c:v>
                </c:pt>
                <c:pt idx="38">
                  <c:v>48</c:v>
                </c:pt>
                <c:pt idx="39">
                  <c:v>49</c:v>
                </c:pt>
                <c:pt idx="40">
                  <c:v>50</c:v>
                </c:pt>
                <c:pt idx="41">
                  <c:v>51</c:v>
                </c:pt>
                <c:pt idx="42">
                  <c:v>52</c:v>
                </c:pt>
                <c:pt idx="43">
                  <c:v>53</c:v>
                </c:pt>
                <c:pt idx="44">
                  <c:v>54</c:v>
                </c:pt>
                <c:pt idx="45">
                  <c:v>55</c:v>
                </c:pt>
                <c:pt idx="46">
                  <c:v>56</c:v>
                </c:pt>
                <c:pt idx="47">
                  <c:v>57</c:v>
                </c:pt>
                <c:pt idx="48">
                  <c:v>58</c:v>
                </c:pt>
                <c:pt idx="49">
                  <c:v>59</c:v>
                </c:pt>
                <c:pt idx="50">
                  <c:v>60</c:v>
                </c:pt>
                <c:pt idx="51">
                  <c:v>61</c:v>
                </c:pt>
                <c:pt idx="52">
                  <c:v>62</c:v>
                </c:pt>
                <c:pt idx="53">
                  <c:v>63</c:v>
                </c:pt>
                <c:pt idx="54">
                  <c:v>64</c:v>
                </c:pt>
                <c:pt idx="55">
                  <c:v>65</c:v>
                </c:pt>
                <c:pt idx="56">
                  <c:v>66</c:v>
                </c:pt>
                <c:pt idx="57">
                  <c:v>67</c:v>
                </c:pt>
                <c:pt idx="58">
                  <c:v>68</c:v>
                </c:pt>
                <c:pt idx="59">
                  <c:v>69</c:v>
                </c:pt>
                <c:pt idx="60">
                  <c:v>70</c:v>
                </c:pt>
                <c:pt idx="61">
                  <c:v>71</c:v>
                </c:pt>
                <c:pt idx="62">
                  <c:v>72</c:v>
                </c:pt>
                <c:pt idx="63">
                  <c:v>73</c:v>
                </c:pt>
                <c:pt idx="64">
                  <c:v>74</c:v>
                </c:pt>
                <c:pt idx="65">
                  <c:v>75</c:v>
                </c:pt>
                <c:pt idx="66">
                  <c:v>76</c:v>
                </c:pt>
                <c:pt idx="67">
                  <c:v>77</c:v>
                </c:pt>
                <c:pt idx="68">
                  <c:v>78</c:v>
                </c:pt>
                <c:pt idx="69">
                  <c:v>79</c:v>
                </c:pt>
                <c:pt idx="70">
                  <c:v>80</c:v>
                </c:pt>
                <c:pt idx="71">
                  <c:v>81</c:v>
                </c:pt>
                <c:pt idx="72">
                  <c:v>82</c:v>
                </c:pt>
                <c:pt idx="73">
                  <c:v>83</c:v>
                </c:pt>
                <c:pt idx="74">
                  <c:v>84</c:v>
                </c:pt>
                <c:pt idx="75">
                  <c:v>85</c:v>
                </c:pt>
                <c:pt idx="76">
                  <c:v>86</c:v>
                </c:pt>
                <c:pt idx="77">
                  <c:v>87</c:v>
                </c:pt>
                <c:pt idx="78">
                  <c:v>88</c:v>
                </c:pt>
                <c:pt idx="79">
                  <c:v>89</c:v>
                </c:pt>
                <c:pt idx="80">
                  <c:v>90</c:v>
                </c:pt>
                <c:pt idx="81">
                  <c:v>91</c:v>
                </c:pt>
                <c:pt idx="82">
                  <c:v>92</c:v>
                </c:pt>
                <c:pt idx="83">
                  <c:v>93</c:v>
                </c:pt>
                <c:pt idx="84">
                  <c:v>94</c:v>
                </c:pt>
                <c:pt idx="85">
                  <c:v>95</c:v>
                </c:pt>
                <c:pt idx="86">
                  <c:v>96</c:v>
                </c:pt>
                <c:pt idx="87">
                  <c:v>98</c:v>
                </c:pt>
                <c:pt idx="88">
                  <c:v>99</c:v>
                </c:pt>
              </c:numCache>
            </c:numRef>
          </c:xVal>
          <c:yVal>
            <c:numRef>
              <c:f>'Summary-2'!$B$3:$B$91</c:f>
              <c:numCache>
                <c:formatCode>_(* #,##0.00_);_(* \(#,##0.00\);_(* "-"??_);_(@_)</c:formatCode>
                <c:ptCount val="89"/>
                <c:pt idx="0">
                  <c:v>1.9199999999999998E-2</c:v>
                </c:pt>
                <c:pt idx="1">
                  <c:v>3.61E-2</c:v>
                </c:pt>
                <c:pt idx="2">
                  <c:v>5.2999999999999999E-2</c:v>
                </c:pt>
                <c:pt idx="3">
                  <c:v>9.9000000000000005E-2</c:v>
                </c:pt>
                <c:pt idx="4">
                  <c:v>0.1956</c:v>
                </c:pt>
                <c:pt idx="5">
                  <c:v>0.3856</c:v>
                </c:pt>
                <c:pt idx="6">
                  <c:v>0.71679999999999999</c:v>
                </c:pt>
                <c:pt idx="7">
                  <c:v>1.1828000000000001</c:v>
                </c:pt>
                <c:pt idx="8">
                  <c:v>1.7867999999999999</c:v>
                </c:pt>
                <c:pt idx="9">
                  <c:v>2.5028000000000001</c:v>
                </c:pt>
                <c:pt idx="10">
                  <c:v>3.26</c:v>
                </c:pt>
                <c:pt idx="11">
                  <c:v>3.95</c:v>
                </c:pt>
                <c:pt idx="12">
                  <c:v>4.5407999999999999</c:v>
                </c:pt>
                <c:pt idx="13">
                  <c:v>4.9851999999999999</c:v>
                </c:pt>
                <c:pt idx="14">
                  <c:v>5.2855999999999996</c:v>
                </c:pt>
                <c:pt idx="15">
                  <c:v>5.4119999999999999</c:v>
                </c:pt>
                <c:pt idx="16">
                  <c:v>5.4331500000000004</c:v>
                </c:pt>
                <c:pt idx="17">
                  <c:v>5.393967</c:v>
                </c:pt>
                <c:pt idx="18">
                  <c:v>5.3062950000000004</c:v>
                </c:pt>
                <c:pt idx="19">
                  <c:v>5.1840169999999999</c:v>
                </c:pt>
                <c:pt idx="20">
                  <c:v>5.1200960000000002</c:v>
                </c:pt>
                <c:pt idx="21">
                  <c:v>5.0949770000000001</c:v>
                </c:pt>
                <c:pt idx="22">
                  <c:v>5.0895070000000002</c:v>
                </c:pt>
                <c:pt idx="23">
                  <c:v>5.1413469999999997</c:v>
                </c:pt>
                <c:pt idx="24">
                  <c:v>5.2168429999999999</c:v>
                </c:pt>
                <c:pt idx="25">
                  <c:v>5.2682609999999999</c:v>
                </c:pt>
                <c:pt idx="26">
                  <c:v>5.312335</c:v>
                </c:pt>
                <c:pt idx="27">
                  <c:v>5.3583470000000002</c:v>
                </c:pt>
                <c:pt idx="28">
                  <c:v>5.3678850000000002</c:v>
                </c:pt>
                <c:pt idx="29">
                  <c:v>5.3608599999999997</c:v>
                </c:pt>
                <c:pt idx="30">
                  <c:v>5.3582489999999998</c:v>
                </c:pt>
                <c:pt idx="31">
                  <c:v>5.3544029999999996</c:v>
                </c:pt>
                <c:pt idx="32">
                  <c:v>5.334937</c:v>
                </c:pt>
                <c:pt idx="33">
                  <c:v>5.3254830000000002</c:v>
                </c:pt>
                <c:pt idx="34">
                  <c:v>5.3268899999999997</c:v>
                </c:pt>
                <c:pt idx="35">
                  <c:v>5.313097</c:v>
                </c:pt>
                <c:pt idx="36">
                  <c:v>5.2824390000000001</c:v>
                </c:pt>
                <c:pt idx="37">
                  <c:v>5.2531990000000004</c:v>
                </c:pt>
                <c:pt idx="38">
                  <c:v>5.2062109999999997</c:v>
                </c:pt>
                <c:pt idx="39">
                  <c:v>5.1411579999999999</c:v>
                </c:pt>
                <c:pt idx="40">
                  <c:v>5.0645259999999999</c:v>
                </c:pt>
                <c:pt idx="41">
                  <c:v>4.9853680000000002</c:v>
                </c:pt>
                <c:pt idx="42">
                  <c:v>4.8901760000000003</c:v>
                </c:pt>
                <c:pt idx="43">
                  <c:v>4.7857139999999996</c:v>
                </c:pt>
                <c:pt idx="44">
                  <c:v>4.6690110000000002</c:v>
                </c:pt>
                <c:pt idx="45">
                  <c:v>4.546271</c:v>
                </c:pt>
                <c:pt idx="46">
                  <c:v>4.4104960000000002</c:v>
                </c:pt>
                <c:pt idx="47">
                  <c:v>4.262175</c:v>
                </c:pt>
                <c:pt idx="48">
                  <c:v>4.1077409999999999</c:v>
                </c:pt>
                <c:pt idx="49">
                  <c:v>3.9413309999999999</c:v>
                </c:pt>
                <c:pt idx="50">
                  <c:v>3.763118</c:v>
                </c:pt>
                <c:pt idx="51">
                  <c:v>3.5718670000000001</c:v>
                </c:pt>
                <c:pt idx="52">
                  <c:v>3.3799000000000001</c:v>
                </c:pt>
                <c:pt idx="53">
                  <c:v>3.1706370000000001</c:v>
                </c:pt>
                <c:pt idx="54">
                  <c:v>2.9728979999999998</c:v>
                </c:pt>
                <c:pt idx="55">
                  <c:v>2.7783980000000001</c:v>
                </c:pt>
                <c:pt idx="56">
                  <c:v>2.6037340000000002</c:v>
                </c:pt>
                <c:pt idx="57">
                  <c:v>2.4234610000000001</c:v>
                </c:pt>
                <c:pt idx="58">
                  <c:v>2.2524839999999999</c:v>
                </c:pt>
                <c:pt idx="59">
                  <c:v>2.0607169999999999</c:v>
                </c:pt>
                <c:pt idx="60">
                  <c:v>1.86818</c:v>
                </c:pt>
                <c:pt idx="61">
                  <c:v>1.6683250000000001</c:v>
                </c:pt>
                <c:pt idx="62">
                  <c:v>1.480728</c:v>
                </c:pt>
                <c:pt idx="63">
                  <c:v>1.3137989999999999</c:v>
                </c:pt>
                <c:pt idx="64">
                  <c:v>1.1660379999999999</c:v>
                </c:pt>
                <c:pt idx="65">
                  <c:v>1.048162</c:v>
                </c:pt>
                <c:pt idx="66">
                  <c:v>0.92292079999999999</c:v>
                </c:pt>
                <c:pt idx="67">
                  <c:v>0.80934519999999999</c:v>
                </c:pt>
                <c:pt idx="68">
                  <c:v>0.68349360000000003</c:v>
                </c:pt>
                <c:pt idx="69">
                  <c:v>0.57888200000000001</c:v>
                </c:pt>
                <c:pt idx="70">
                  <c:v>0.46177950000000001</c:v>
                </c:pt>
                <c:pt idx="71">
                  <c:v>0.38344489999999998</c:v>
                </c:pt>
                <c:pt idx="72">
                  <c:v>0.32180500000000001</c:v>
                </c:pt>
                <c:pt idx="73">
                  <c:v>0.28326319999999999</c:v>
                </c:pt>
                <c:pt idx="74">
                  <c:v>0.2774604</c:v>
                </c:pt>
                <c:pt idx="75">
                  <c:v>0.29104930000000001</c:v>
                </c:pt>
                <c:pt idx="76">
                  <c:v>0.30200690000000002</c:v>
                </c:pt>
                <c:pt idx="77">
                  <c:v>0.30499090000000001</c:v>
                </c:pt>
                <c:pt idx="78">
                  <c:v>0.30776890000000001</c:v>
                </c:pt>
                <c:pt idx="79">
                  <c:v>0.2419654</c:v>
                </c:pt>
                <c:pt idx="80">
                  <c:v>0.178477</c:v>
                </c:pt>
                <c:pt idx="81">
                  <c:v>0.11855449999999999</c:v>
                </c:pt>
                <c:pt idx="82">
                  <c:v>6.4512100000000003E-2</c:v>
                </c:pt>
                <c:pt idx="83">
                  <c:v>1.534229E-2</c:v>
                </c:pt>
                <c:pt idx="84">
                  <c:v>8.9951340000000001E-3</c:v>
                </c:pt>
                <c:pt idx="85">
                  <c:v>5.1300510000000001E-3</c:v>
                </c:pt>
                <c:pt idx="86">
                  <c:v>2.3077620000000001E-3</c:v>
                </c:pt>
                <c:pt idx="87">
                  <c:v>-2.2226010000000001E-5</c:v>
                </c:pt>
                <c:pt idx="88">
                  <c:v>-1.1872199999999999E-3</c:v>
                </c:pt>
              </c:numCache>
            </c:numRef>
          </c:yVal>
          <c:smooth val="1"/>
          <c:extLst>
            <c:ext xmlns:c16="http://schemas.microsoft.com/office/drawing/2014/chart" uri="{C3380CC4-5D6E-409C-BE32-E72D297353CC}">
              <c16:uniqueId val="{00000000-5BD7-401E-ACF1-724BE83A65B2}"/>
            </c:ext>
          </c:extLst>
        </c:ser>
        <c:ser>
          <c:idx val="0"/>
          <c:order val="1"/>
          <c:tx>
            <c:strRef>
              <c:f>'Summary-2'!$C$2</c:f>
              <c:strCache>
                <c:ptCount val="1"/>
                <c:pt idx="0">
                  <c:v>Production of goods for own final use</c:v>
                </c:pt>
              </c:strCache>
            </c:strRef>
          </c:tx>
          <c:spPr>
            <a:ln w="19050" cap="rnd">
              <a:solidFill>
                <a:srgbClr val="FFC000"/>
              </a:solidFill>
              <a:round/>
            </a:ln>
            <a:effectLst/>
          </c:spPr>
          <c:marker>
            <c:symbol val="none"/>
          </c:marker>
          <c:xVal>
            <c:numRef>
              <c:f>'Summary-2'!$A$3:$A$91</c:f>
              <c:numCache>
                <c:formatCode>General</c:formatCode>
                <c:ptCount val="89"/>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pt idx="19">
                  <c:v>29</c:v>
                </c:pt>
                <c:pt idx="20">
                  <c:v>30</c:v>
                </c:pt>
                <c:pt idx="21">
                  <c:v>31</c:v>
                </c:pt>
                <c:pt idx="22">
                  <c:v>32</c:v>
                </c:pt>
                <c:pt idx="23">
                  <c:v>33</c:v>
                </c:pt>
                <c:pt idx="24">
                  <c:v>34</c:v>
                </c:pt>
                <c:pt idx="25">
                  <c:v>35</c:v>
                </c:pt>
                <c:pt idx="26">
                  <c:v>36</c:v>
                </c:pt>
                <c:pt idx="27">
                  <c:v>37</c:v>
                </c:pt>
                <c:pt idx="28">
                  <c:v>38</c:v>
                </c:pt>
                <c:pt idx="29">
                  <c:v>39</c:v>
                </c:pt>
                <c:pt idx="30">
                  <c:v>40</c:v>
                </c:pt>
                <c:pt idx="31">
                  <c:v>41</c:v>
                </c:pt>
                <c:pt idx="32">
                  <c:v>42</c:v>
                </c:pt>
                <c:pt idx="33">
                  <c:v>43</c:v>
                </c:pt>
                <c:pt idx="34">
                  <c:v>44</c:v>
                </c:pt>
                <c:pt idx="35">
                  <c:v>45</c:v>
                </c:pt>
                <c:pt idx="36">
                  <c:v>46</c:v>
                </c:pt>
                <c:pt idx="37">
                  <c:v>47</c:v>
                </c:pt>
                <c:pt idx="38">
                  <c:v>48</c:v>
                </c:pt>
                <c:pt idx="39">
                  <c:v>49</c:v>
                </c:pt>
                <c:pt idx="40">
                  <c:v>50</c:v>
                </c:pt>
                <c:pt idx="41">
                  <c:v>51</c:v>
                </c:pt>
                <c:pt idx="42">
                  <c:v>52</c:v>
                </c:pt>
                <c:pt idx="43">
                  <c:v>53</c:v>
                </c:pt>
                <c:pt idx="44">
                  <c:v>54</c:v>
                </c:pt>
                <c:pt idx="45">
                  <c:v>55</c:v>
                </c:pt>
                <c:pt idx="46">
                  <c:v>56</c:v>
                </c:pt>
                <c:pt idx="47">
                  <c:v>57</c:v>
                </c:pt>
                <c:pt idx="48">
                  <c:v>58</c:v>
                </c:pt>
                <c:pt idx="49">
                  <c:v>59</c:v>
                </c:pt>
                <c:pt idx="50">
                  <c:v>60</c:v>
                </c:pt>
                <c:pt idx="51">
                  <c:v>61</c:v>
                </c:pt>
                <c:pt idx="52">
                  <c:v>62</c:v>
                </c:pt>
                <c:pt idx="53">
                  <c:v>63</c:v>
                </c:pt>
                <c:pt idx="54">
                  <c:v>64</c:v>
                </c:pt>
                <c:pt idx="55">
                  <c:v>65</c:v>
                </c:pt>
                <c:pt idx="56">
                  <c:v>66</c:v>
                </c:pt>
                <c:pt idx="57">
                  <c:v>67</c:v>
                </c:pt>
                <c:pt idx="58">
                  <c:v>68</c:v>
                </c:pt>
                <c:pt idx="59">
                  <c:v>69</c:v>
                </c:pt>
                <c:pt idx="60">
                  <c:v>70</c:v>
                </c:pt>
                <c:pt idx="61">
                  <c:v>71</c:v>
                </c:pt>
                <c:pt idx="62">
                  <c:v>72</c:v>
                </c:pt>
                <c:pt idx="63">
                  <c:v>73</c:v>
                </c:pt>
                <c:pt idx="64">
                  <c:v>74</c:v>
                </c:pt>
                <c:pt idx="65">
                  <c:v>75</c:v>
                </c:pt>
                <c:pt idx="66">
                  <c:v>76</c:v>
                </c:pt>
                <c:pt idx="67">
                  <c:v>77</c:v>
                </c:pt>
                <c:pt idx="68">
                  <c:v>78</c:v>
                </c:pt>
                <c:pt idx="69">
                  <c:v>79</c:v>
                </c:pt>
                <c:pt idx="70">
                  <c:v>80</c:v>
                </c:pt>
                <c:pt idx="71">
                  <c:v>81</c:v>
                </c:pt>
                <c:pt idx="72">
                  <c:v>82</c:v>
                </c:pt>
                <c:pt idx="73">
                  <c:v>83</c:v>
                </c:pt>
                <c:pt idx="74">
                  <c:v>84</c:v>
                </c:pt>
                <c:pt idx="75">
                  <c:v>85</c:v>
                </c:pt>
                <c:pt idx="76">
                  <c:v>86</c:v>
                </c:pt>
                <c:pt idx="77">
                  <c:v>87</c:v>
                </c:pt>
                <c:pt idx="78">
                  <c:v>88</c:v>
                </c:pt>
                <c:pt idx="79">
                  <c:v>89</c:v>
                </c:pt>
                <c:pt idx="80">
                  <c:v>90</c:v>
                </c:pt>
                <c:pt idx="81">
                  <c:v>91</c:v>
                </c:pt>
                <c:pt idx="82">
                  <c:v>92</c:v>
                </c:pt>
                <c:pt idx="83">
                  <c:v>93</c:v>
                </c:pt>
                <c:pt idx="84">
                  <c:v>94</c:v>
                </c:pt>
                <c:pt idx="85">
                  <c:v>95</c:v>
                </c:pt>
                <c:pt idx="86">
                  <c:v>96</c:v>
                </c:pt>
                <c:pt idx="87">
                  <c:v>98</c:v>
                </c:pt>
                <c:pt idx="88">
                  <c:v>99</c:v>
                </c:pt>
              </c:numCache>
            </c:numRef>
          </c:xVal>
          <c:yVal>
            <c:numRef>
              <c:f>'Summary-2'!$C$3:$C$91</c:f>
              <c:numCache>
                <c:formatCode>_(* #,##0.00_);_(* \(#,##0.00\);_(* "-"??_);_(@_)</c:formatCode>
                <c:ptCount val="89"/>
                <c:pt idx="0">
                  <c:v>7.7777779999999999E-3</c:v>
                </c:pt>
                <c:pt idx="1">
                  <c:v>1.292929E-2</c:v>
                </c:pt>
                <c:pt idx="2">
                  <c:v>1.8080809999999999E-2</c:v>
                </c:pt>
                <c:pt idx="3">
                  <c:v>2.3232320000000001E-2</c:v>
                </c:pt>
                <c:pt idx="4">
                  <c:v>2.838384E-2</c:v>
                </c:pt>
                <c:pt idx="5">
                  <c:v>3.3535349999999998E-2</c:v>
                </c:pt>
                <c:pt idx="6">
                  <c:v>3.8686869999999998E-2</c:v>
                </c:pt>
                <c:pt idx="7">
                  <c:v>4.3838380000000003E-2</c:v>
                </c:pt>
                <c:pt idx="8">
                  <c:v>4.8989900000000003E-2</c:v>
                </c:pt>
                <c:pt idx="9">
                  <c:v>5.4141410000000001E-2</c:v>
                </c:pt>
                <c:pt idx="10">
                  <c:v>5.9292930000000001E-2</c:v>
                </c:pt>
                <c:pt idx="11">
                  <c:v>6.4444440000000006E-2</c:v>
                </c:pt>
                <c:pt idx="12">
                  <c:v>6.9595959999999998E-2</c:v>
                </c:pt>
                <c:pt idx="13">
                  <c:v>7.4747469999999996E-2</c:v>
                </c:pt>
                <c:pt idx="14">
                  <c:v>7.9898990000000003E-2</c:v>
                </c:pt>
                <c:pt idx="15">
                  <c:v>8.5050509999999996E-2</c:v>
                </c:pt>
                <c:pt idx="16">
                  <c:v>9.0202019999999994E-2</c:v>
                </c:pt>
                <c:pt idx="17">
                  <c:v>9.5353540000000001E-2</c:v>
                </c:pt>
                <c:pt idx="18">
                  <c:v>0.1005051</c:v>
                </c:pt>
                <c:pt idx="19">
                  <c:v>0.1056714</c:v>
                </c:pt>
                <c:pt idx="20">
                  <c:v>0.11087710000000001</c:v>
                </c:pt>
                <c:pt idx="21">
                  <c:v>0.11582580000000001</c:v>
                </c:pt>
                <c:pt idx="22">
                  <c:v>0.1205232</c:v>
                </c:pt>
                <c:pt idx="23">
                  <c:v>0.12545700000000001</c:v>
                </c:pt>
                <c:pt idx="24">
                  <c:v>0.1302045</c:v>
                </c:pt>
                <c:pt idx="25">
                  <c:v>0.13425680000000001</c:v>
                </c:pt>
                <c:pt idx="26">
                  <c:v>0.13818059999999999</c:v>
                </c:pt>
                <c:pt idx="27">
                  <c:v>0.1428265</c:v>
                </c:pt>
                <c:pt idx="28">
                  <c:v>0.14710509999999999</c:v>
                </c:pt>
                <c:pt idx="29">
                  <c:v>0.15271699999999999</c:v>
                </c:pt>
                <c:pt idx="30">
                  <c:v>0.15749859999999999</c:v>
                </c:pt>
                <c:pt idx="31">
                  <c:v>0.16357089999999999</c:v>
                </c:pt>
                <c:pt idx="32">
                  <c:v>0.16950390000000001</c:v>
                </c:pt>
                <c:pt idx="33">
                  <c:v>0.17590620000000001</c:v>
                </c:pt>
                <c:pt idx="34">
                  <c:v>0.1801422</c:v>
                </c:pt>
                <c:pt idx="35">
                  <c:v>0.18665519999999999</c:v>
                </c:pt>
                <c:pt idx="36">
                  <c:v>0.19393060000000001</c:v>
                </c:pt>
                <c:pt idx="37">
                  <c:v>0.2006088</c:v>
                </c:pt>
                <c:pt idx="38">
                  <c:v>0.20648240000000001</c:v>
                </c:pt>
                <c:pt idx="39">
                  <c:v>0.2115834</c:v>
                </c:pt>
                <c:pt idx="40">
                  <c:v>0.2168853</c:v>
                </c:pt>
                <c:pt idx="41">
                  <c:v>0.21774399999999999</c:v>
                </c:pt>
                <c:pt idx="42">
                  <c:v>0.22066369999999999</c:v>
                </c:pt>
                <c:pt idx="43">
                  <c:v>0.2270914</c:v>
                </c:pt>
                <c:pt idx="44">
                  <c:v>0.23547370000000001</c:v>
                </c:pt>
                <c:pt idx="45">
                  <c:v>0.24017730000000001</c:v>
                </c:pt>
                <c:pt idx="46">
                  <c:v>0.2464432</c:v>
                </c:pt>
                <c:pt idx="47">
                  <c:v>0.24976180000000001</c:v>
                </c:pt>
                <c:pt idx="48">
                  <c:v>0.24444879999999999</c:v>
                </c:pt>
                <c:pt idx="49">
                  <c:v>0.2376953</c:v>
                </c:pt>
                <c:pt idx="50">
                  <c:v>0.23846319999999999</c:v>
                </c:pt>
                <c:pt idx="51">
                  <c:v>0.24384040000000001</c:v>
                </c:pt>
                <c:pt idx="52">
                  <c:v>0.25183929999999999</c:v>
                </c:pt>
                <c:pt idx="53">
                  <c:v>0.27289639999999998</c:v>
                </c:pt>
                <c:pt idx="54">
                  <c:v>0.29656949999999999</c:v>
                </c:pt>
                <c:pt idx="55">
                  <c:v>0.30469249999999998</c:v>
                </c:pt>
                <c:pt idx="56">
                  <c:v>0.3037474</c:v>
                </c:pt>
                <c:pt idx="57">
                  <c:v>0.29740610000000001</c:v>
                </c:pt>
                <c:pt idx="58">
                  <c:v>0.27997230000000001</c:v>
                </c:pt>
                <c:pt idx="59">
                  <c:v>0.25650970000000001</c:v>
                </c:pt>
                <c:pt idx="60">
                  <c:v>0.25266480000000002</c:v>
                </c:pt>
                <c:pt idx="61">
                  <c:v>0.25072349999999999</c:v>
                </c:pt>
                <c:pt idx="62">
                  <c:v>0.25582159999999998</c:v>
                </c:pt>
                <c:pt idx="63">
                  <c:v>0.26176070000000001</c:v>
                </c:pt>
                <c:pt idx="64">
                  <c:v>0.27033020000000002</c:v>
                </c:pt>
                <c:pt idx="65">
                  <c:v>0.25392799999999999</c:v>
                </c:pt>
                <c:pt idx="66">
                  <c:v>0.24107149999999999</c:v>
                </c:pt>
                <c:pt idx="67">
                  <c:v>0.21454519999999999</c:v>
                </c:pt>
                <c:pt idx="68">
                  <c:v>0.18059169999999999</c:v>
                </c:pt>
                <c:pt idx="69">
                  <c:v>0.14146039999999999</c:v>
                </c:pt>
                <c:pt idx="70">
                  <c:v>0.1159878</c:v>
                </c:pt>
                <c:pt idx="71">
                  <c:v>8.4107479999999998E-2</c:v>
                </c:pt>
                <c:pt idx="72">
                  <c:v>5.935402E-2</c:v>
                </c:pt>
                <c:pt idx="73">
                  <c:v>4.5380610000000002E-2</c:v>
                </c:pt>
                <c:pt idx="74">
                  <c:v>3.7199999999999997E-2</c:v>
                </c:pt>
                <c:pt idx="75">
                  <c:v>2.8400000000000002E-2</c:v>
                </c:pt>
                <c:pt idx="76">
                  <c:v>2.4E-2</c:v>
                </c:pt>
                <c:pt idx="77">
                  <c:v>2.0799999999999999E-2</c:v>
                </c:pt>
                <c:pt idx="78">
                  <c:v>1.44E-2</c:v>
                </c:pt>
                <c:pt idx="79">
                  <c:v>8.3999999999999995E-3</c:v>
                </c:pt>
                <c:pt idx="80">
                  <c:v>4.4000000000000003E-3</c:v>
                </c:pt>
                <c:pt idx="81">
                  <c:v>1.6000000000000001E-3</c:v>
                </c:pt>
                <c:pt idx="82">
                  <c:v>1.8842140000000001E-16</c:v>
                </c:pt>
                <c:pt idx="83">
                  <c:v>1.5981860000000001E-16</c:v>
                </c:pt>
                <c:pt idx="84">
                  <c:v>1.060307E-16</c:v>
                </c:pt>
                <c:pt idx="85">
                  <c:v>6.4729430000000003E-16</c:v>
                </c:pt>
                <c:pt idx="86">
                  <c:v>1.1218E-15</c:v>
                </c:pt>
                <c:pt idx="87">
                  <c:v>-2.4527180000000001E-15</c:v>
                </c:pt>
                <c:pt idx="88">
                  <c:v>-4.2399780000000003E-15</c:v>
                </c:pt>
              </c:numCache>
            </c:numRef>
          </c:yVal>
          <c:smooth val="1"/>
          <c:extLst>
            <c:ext xmlns:c16="http://schemas.microsoft.com/office/drawing/2014/chart" uri="{C3380CC4-5D6E-409C-BE32-E72D297353CC}">
              <c16:uniqueId val="{00000001-5BD7-401E-ACF1-724BE83A65B2}"/>
            </c:ext>
          </c:extLst>
        </c:ser>
        <c:ser>
          <c:idx val="8"/>
          <c:order val="2"/>
          <c:tx>
            <c:strRef>
              <c:f>'Summary-2'!$D$2</c:f>
              <c:strCache>
                <c:ptCount val="1"/>
                <c:pt idx="0">
                  <c:v>Unpaid domestic services for household and family members</c:v>
                </c:pt>
              </c:strCache>
            </c:strRef>
          </c:tx>
          <c:spPr>
            <a:ln w="19050" cap="rnd">
              <a:solidFill>
                <a:schemeClr val="accent6"/>
              </a:solidFill>
              <a:round/>
            </a:ln>
            <a:effectLst/>
          </c:spPr>
          <c:marker>
            <c:symbol val="none"/>
          </c:marker>
          <c:xVal>
            <c:numRef>
              <c:f>'Summary-2'!$A$3:$A$91</c:f>
              <c:numCache>
                <c:formatCode>General</c:formatCode>
                <c:ptCount val="89"/>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pt idx="19">
                  <c:v>29</c:v>
                </c:pt>
                <c:pt idx="20">
                  <c:v>30</c:v>
                </c:pt>
                <c:pt idx="21">
                  <c:v>31</c:v>
                </c:pt>
                <c:pt idx="22">
                  <c:v>32</c:v>
                </c:pt>
                <c:pt idx="23">
                  <c:v>33</c:v>
                </c:pt>
                <c:pt idx="24">
                  <c:v>34</c:v>
                </c:pt>
                <c:pt idx="25">
                  <c:v>35</c:v>
                </c:pt>
                <c:pt idx="26">
                  <c:v>36</c:v>
                </c:pt>
                <c:pt idx="27">
                  <c:v>37</c:v>
                </c:pt>
                <c:pt idx="28">
                  <c:v>38</c:v>
                </c:pt>
                <c:pt idx="29">
                  <c:v>39</c:v>
                </c:pt>
                <c:pt idx="30">
                  <c:v>40</c:v>
                </c:pt>
                <c:pt idx="31">
                  <c:v>41</c:v>
                </c:pt>
                <c:pt idx="32">
                  <c:v>42</c:v>
                </c:pt>
                <c:pt idx="33">
                  <c:v>43</c:v>
                </c:pt>
                <c:pt idx="34">
                  <c:v>44</c:v>
                </c:pt>
                <c:pt idx="35">
                  <c:v>45</c:v>
                </c:pt>
                <c:pt idx="36">
                  <c:v>46</c:v>
                </c:pt>
                <c:pt idx="37">
                  <c:v>47</c:v>
                </c:pt>
                <c:pt idx="38">
                  <c:v>48</c:v>
                </c:pt>
                <c:pt idx="39">
                  <c:v>49</c:v>
                </c:pt>
                <c:pt idx="40">
                  <c:v>50</c:v>
                </c:pt>
                <c:pt idx="41">
                  <c:v>51</c:v>
                </c:pt>
                <c:pt idx="42">
                  <c:v>52</c:v>
                </c:pt>
                <c:pt idx="43">
                  <c:v>53</c:v>
                </c:pt>
                <c:pt idx="44">
                  <c:v>54</c:v>
                </c:pt>
                <c:pt idx="45">
                  <c:v>55</c:v>
                </c:pt>
                <c:pt idx="46">
                  <c:v>56</c:v>
                </c:pt>
                <c:pt idx="47">
                  <c:v>57</c:v>
                </c:pt>
                <c:pt idx="48">
                  <c:v>58</c:v>
                </c:pt>
                <c:pt idx="49">
                  <c:v>59</c:v>
                </c:pt>
                <c:pt idx="50">
                  <c:v>60</c:v>
                </c:pt>
                <c:pt idx="51">
                  <c:v>61</c:v>
                </c:pt>
                <c:pt idx="52">
                  <c:v>62</c:v>
                </c:pt>
                <c:pt idx="53">
                  <c:v>63</c:v>
                </c:pt>
                <c:pt idx="54">
                  <c:v>64</c:v>
                </c:pt>
                <c:pt idx="55">
                  <c:v>65</c:v>
                </c:pt>
                <c:pt idx="56">
                  <c:v>66</c:v>
                </c:pt>
                <c:pt idx="57">
                  <c:v>67</c:v>
                </c:pt>
                <c:pt idx="58">
                  <c:v>68</c:v>
                </c:pt>
                <c:pt idx="59">
                  <c:v>69</c:v>
                </c:pt>
                <c:pt idx="60">
                  <c:v>70</c:v>
                </c:pt>
                <c:pt idx="61">
                  <c:v>71</c:v>
                </c:pt>
                <c:pt idx="62">
                  <c:v>72</c:v>
                </c:pt>
                <c:pt idx="63">
                  <c:v>73</c:v>
                </c:pt>
                <c:pt idx="64">
                  <c:v>74</c:v>
                </c:pt>
                <c:pt idx="65">
                  <c:v>75</c:v>
                </c:pt>
                <c:pt idx="66">
                  <c:v>76</c:v>
                </c:pt>
                <c:pt idx="67">
                  <c:v>77</c:v>
                </c:pt>
                <c:pt idx="68">
                  <c:v>78</c:v>
                </c:pt>
                <c:pt idx="69">
                  <c:v>79</c:v>
                </c:pt>
                <c:pt idx="70">
                  <c:v>80</c:v>
                </c:pt>
                <c:pt idx="71">
                  <c:v>81</c:v>
                </c:pt>
                <c:pt idx="72">
                  <c:v>82</c:v>
                </c:pt>
                <c:pt idx="73">
                  <c:v>83</c:v>
                </c:pt>
                <c:pt idx="74">
                  <c:v>84</c:v>
                </c:pt>
                <c:pt idx="75">
                  <c:v>85</c:v>
                </c:pt>
                <c:pt idx="76">
                  <c:v>86</c:v>
                </c:pt>
                <c:pt idx="77">
                  <c:v>87</c:v>
                </c:pt>
                <c:pt idx="78">
                  <c:v>88</c:v>
                </c:pt>
                <c:pt idx="79">
                  <c:v>89</c:v>
                </c:pt>
                <c:pt idx="80">
                  <c:v>90</c:v>
                </c:pt>
                <c:pt idx="81">
                  <c:v>91</c:v>
                </c:pt>
                <c:pt idx="82">
                  <c:v>92</c:v>
                </c:pt>
                <c:pt idx="83">
                  <c:v>93</c:v>
                </c:pt>
                <c:pt idx="84">
                  <c:v>94</c:v>
                </c:pt>
                <c:pt idx="85">
                  <c:v>95</c:v>
                </c:pt>
                <c:pt idx="86">
                  <c:v>96</c:v>
                </c:pt>
                <c:pt idx="87">
                  <c:v>98</c:v>
                </c:pt>
                <c:pt idx="88">
                  <c:v>99</c:v>
                </c:pt>
              </c:numCache>
            </c:numRef>
          </c:xVal>
          <c:yVal>
            <c:numRef>
              <c:f>'Summary-2'!$D$3:$D$91</c:f>
              <c:numCache>
                <c:formatCode>_(* #,##0.00_);_(* \(#,##0.00\);_(* "-"??_);_(@_)</c:formatCode>
                <c:ptCount val="89"/>
                <c:pt idx="0">
                  <c:v>0.34839999999999999</c:v>
                </c:pt>
                <c:pt idx="1">
                  <c:v>0.43530000000000002</c:v>
                </c:pt>
                <c:pt idx="2">
                  <c:v>0.5222</c:v>
                </c:pt>
                <c:pt idx="3">
                  <c:v>0.61180000000000001</c:v>
                </c:pt>
                <c:pt idx="4">
                  <c:v>0.70279999999999998</c:v>
                </c:pt>
                <c:pt idx="5">
                  <c:v>0.81720000000000004</c:v>
                </c:pt>
                <c:pt idx="6">
                  <c:v>0.96960000000000002</c:v>
                </c:pt>
                <c:pt idx="7">
                  <c:v>1.1364000000000001</c:v>
                </c:pt>
                <c:pt idx="8">
                  <c:v>1.3380000000000001</c:v>
                </c:pt>
                <c:pt idx="9">
                  <c:v>1.5604</c:v>
                </c:pt>
                <c:pt idx="10">
                  <c:v>1.77</c:v>
                </c:pt>
                <c:pt idx="11">
                  <c:v>1.9492</c:v>
                </c:pt>
                <c:pt idx="12">
                  <c:v>2.11</c:v>
                </c:pt>
                <c:pt idx="13">
                  <c:v>2.2267999999999999</c:v>
                </c:pt>
                <c:pt idx="14">
                  <c:v>2.3163999999999998</c:v>
                </c:pt>
                <c:pt idx="15">
                  <c:v>2.4076</c:v>
                </c:pt>
                <c:pt idx="16">
                  <c:v>2.5204</c:v>
                </c:pt>
                <c:pt idx="17">
                  <c:v>2.6463999999999999</c:v>
                </c:pt>
                <c:pt idx="18">
                  <c:v>2.8043999999999998</c:v>
                </c:pt>
                <c:pt idx="19">
                  <c:v>2.9803999999999999</c:v>
                </c:pt>
                <c:pt idx="20">
                  <c:v>3.1112665000000002</c:v>
                </c:pt>
                <c:pt idx="21">
                  <c:v>3.2120931000000001</c:v>
                </c:pt>
                <c:pt idx="22">
                  <c:v>3.2849906</c:v>
                </c:pt>
                <c:pt idx="23">
                  <c:v>3.3216953</c:v>
                </c:pt>
                <c:pt idx="24">
                  <c:v>3.3432875000000002</c:v>
                </c:pt>
                <c:pt idx="25">
                  <c:v>3.3909018999999998</c:v>
                </c:pt>
                <c:pt idx="26">
                  <c:v>3.4288576000000002</c:v>
                </c:pt>
                <c:pt idx="27">
                  <c:v>3.4605163000000001</c:v>
                </c:pt>
                <c:pt idx="28">
                  <c:v>3.4984521000000002</c:v>
                </c:pt>
                <c:pt idx="29">
                  <c:v>3.5254061000000001</c:v>
                </c:pt>
                <c:pt idx="30">
                  <c:v>3.5617695</c:v>
                </c:pt>
                <c:pt idx="31">
                  <c:v>3.6113162999999999</c:v>
                </c:pt>
                <c:pt idx="32">
                  <c:v>3.6679689999999998</c:v>
                </c:pt>
                <c:pt idx="33">
                  <c:v>3.7222493000000001</c:v>
                </c:pt>
                <c:pt idx="34">
                  <c:v>3.7718848</c:v>
                </c:pt>
                <c:pt idx="35">
                  <c:v>3.7936321</c:v>
                </c:pt>
                <c:pt idx="36">
                  <c:v>3.8056155</c:v>
                </c:pt>
                <c:pt idx="37">
                  <c:v>3.8227367999999999</c:v>
                </c:pt>
                <c:pt idx="38">
                  <c:v>3.8294370999999998</c:v>
                </c:pt>
                <c:pt idx="39">
                  <c:v>3.8335745000000001</c:v>
                </c:pt>
                <c:pt idx="40">
                  <c:v>3.8507690000000001</c:v>
                </c:pt>
                <c:pt idx="41">
                  <c:v>3.8465251999999999</c:v>
                </c:pt>
                <c:pt idx="42">
                  <c:v>3.8244753</c:v>
                </c:pt>
                <c:pt idx="43">
                  <c:v>3.7947136000000001</c:v>
                </c:pt>
                <c:pt idx="44">
                  <c:v>3.772913</c:v>
                </c:pt>
                <c:pt idx="45">
                  <c:v>3.7521396</c:v>
                </c:pt>
                <c:pt idx="46">
                  <c:v>3.7522514999999999</c:v>
                </c:pt>
                <c:pt idx="47">
                  <c:v>3.7593241000000002</c:v>
                </c:pt>
                <c:pt idx="48">
                  <c:v>3.7809583999999998</c:v>
                </c:pt>
                <c:pt idx="49">
                  <c:v>3.7921828</c:v>
                </c:pt>
                <c:pt idx="50">
                  <c:v>3.7777961000000002</c:v>
                </c:pt>
                <c:pt idx="51">
                  <c:v>3.7557928</c:v>
                </c:pt>
                <c:pt idx="52">
                  <c:v>3.7235900000000002</c:v>
                </c:pt>
                <c:pt idx="53">
                  <c:v>3.6744211</c:v>
                </c:pt>
                <c:pt idx="54">
                  <c:v>3.6251967</c:v>
                </c:pt>
                <c:pt idx="55">
                  <c:v>3.5851380000000002</c:v>
                </c:pt>
                <c:pt idx="56">
                  <c:v>3.5349241</c:v>
                </c:pt>
                <c:pt idx="57">
                  <c:v>3.4689551000000001</c:v>
                </c:pt>
                <c:pt idx="58">
                  <c:v>3.3997817000000001</c:v>
                </c:pt>
                <c:pt idx="59">
                  <c:v>3.315744</c:v>
                </c:pt>
                <c:pt idx="60">
                  <c:v>3.2202006000000001</c:v>
                </c:pt>
                <c:pt idx="61">
                  <c:v>3.1267822999999999</c:v>
                </c:pt>
                <c:pt idx="62">
                  <c:v>3.0366548</c:v>
                </c:pt>
                <c:pt idx="63">
                  <c:v>2.9446935999999999</c:v>
                </c:pt>
                <c:pt idx="64">
                  <c:v>2.8369274</c:v>
                </c:pt>
                <c:pt idx="65">
                  <c:v>2.7232166000000002</c:v>
                </c:pt>
                <c:pt idx="66">
                  <c:v>2.5794326999999999</c:v>
                </c:pt>
                <c:pt idx="67">
                  <c:v>2.4337651</c:v>
                </c:pt>
                <c:pt idx="68">
                  <c:v>2.2764875</c:v>
                </c:pt>
                <c:pt idx="69">
                  <c:v>2.1362825000000001</c:v>
                </c:pt>
                <c:pt idx="70">
                  <c:v>2.0129695000000001</c:v>
                </c:pt>
                <c:pt idx="71">
                  <c:v>1.9036886</c:v>
                </c:pt>
                <c:pt idx="72">
                  <c:v>1.7834349</c:v>
                </c:pt>
                <c:pt idx="73">
                  <c:v>1.6536675999999999</c:v>
                </c:pt>
                <c:pt idx="74">
                  <c:v>1.5073019000000001</c:v>
                </c:pt>
                <c:pt idx="75">
                  <c:v>1.3132687000000001</c:v>
                </c:pt>
                <c:pt idx="76">
                  <c:v>1.123202</c:v>
                </c:pt>
                <c:pt idx="77">
                  <c:v>0.93446960000000001</c:v>
                </c:pt>
                <c:pt idx="78">
                  <c:v>0.75712449999999998</c:v>
                </c:pt>
                <c:pt idx="79">
                  <c:v>0.59138040000000003</c:v>
                </c:pt>
                <c:pt idx="80">
                  <c:v>0.4698137</c:v>
                </c:pt>
                <c:pt idx="81">
                  <c:v>0.35399999999999998</c:v>
                </c:pt>
                <c:pt idx="82">
                  <c:v>0.3024</c:v>
                </c:pt>
                <c:pt idx="83">
                  <c:v>0.27718920000000002</c:v>
                </c:pt>
                <c:pt idx="84">
                  <c:v>0.28496589999999999</c:v>
                </c:pt>
                <c:pt idx="85">
                  <c:v>0.27450190000000002</c:v>
                </c:pt>
                <c:pt idx="86">
                  <c:v>0.28507450000000001</c:v>
                </c:pt>
                <c:pt idx="87">
                  <c:v>0.20625260000000001</c:v>
                </c:pt>
                <c:pt idx="88">
                  <c:v>0.16684160000000001</c:v>
                </c:pt>
              </c:numCache>
            </c:numRef>
          </c:yVal>
          <c:smooth val="1"/>
          <c:extLst>
            <c:ext xmlns:c16="http://schemas.microsoft.com/office/drawing/2014/chart" uri="{C3380CC4-5D6E-409C-BE32-E72D297353CC}">
              <c16:uniqueId val="{00000002-5BD7-401E-ACF1-724BE83A65B2}"/>
            </c:ext>
          </c:extLst>
        </c:ser>
        <c:ser>
          <c:idx val="7"/>
          <c:order val="3"/>
          <c:tx>
            <c:strRef>
              <c:f>'Summary-2'!$E$2</c:f>
              <c:strCache>
                <c:ptCount val="1"/>
                <c:pt idx="0">
                  <c:v>Unpaid caregiving services for household and family members</c:v>
                </c:pt>
              </c:strCache>
            </c:strRef>
          </c:tx>
          <c:spPr>
            <a:ln w="19050" cap="rnd">
              <a:solidFill>
                <a:srgbClr val="00B050"/>
              </a:solidFill>
              <a:round/>
            </a:ln>
            <a:effectLst/>
          </c:spPr>
          <c:marker>
            <c:symbol val="none"/>
          </c:marker>
          <c:xVal>
            <c:numRef>
              <c:f>'Summary-2'!$A$3:$A$91</c:f>
              <c:numCache>
                <c:formatCode>General</c:formatCode>
                <c:ptCount val="89"/>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pt idx="19">
                  <c:v>29</c:v>
                </c:pt>
                <c:pt idx="20">
                  <c:v>30</c:v>
                </c:pt>
                <c:pt idx="21">
                  <c:v>31</c:v>
                </c:pt>
                <c:pt idx="22">
                  <c:v>32</c:v>
                </c:pt>
                <c:pt idx="23">
                  <c:v>33</c:v>
                </c:pt>
                <c:pt idx="24">
                  <c:v>34</c:v>
                </c:pt>
                <c:pt idx="25">
                  <c:v>35</c:v>
                </c:pt>
                <c:pt idx="26">
                  <c:v>36</c:v>
                </c:pt>
                <c:pt idx="27">
                  <c:v>37</c:v>
                </c:pt>
                <c:pt idx="28">
                  <c:v>38</c:v>
                </c:pt>
                <c:pt idx="29">
                  <c:v>39</c:v>
                </c:pt>
                <c:pt idx="30">
                  <c:v>40</c:v>
                </c:pt>
                <c:pt idx="31">
                  <c:v>41</c:v>
                </c:pt>
                <c:pt idx="32">
                  <c:v>42</c:v>
                </c:pt>
                <c:pt idx="33">
                  <c:v>43</c:v>
                </c:pt>
                <c:pt idx="34">
                  <c:v>44</c:v>
                </c:pt>
                <c:pt idx="35">
                  <c:v>45</c:v>
                </c:pt>
                <c:pt idx="36">
                  <c:v>46</c:v>
                </c:pt>
                <c:pt idx="37">
                  <c:v>47</c:v>
                </c:pt>
                <c:pt idx="38">
                  <c:v>48</c:v>
                </c:pt>
                <c:pt idx="39">
                  <c:v>49</c:v>
                </c:pt>
                <c:pt idx="40">
                  <c:v>50</c:v>
                </c:pt>
                <c:pt idx="41">
                  <c:v>51</c:v>
                </c:pt>
                <c:pt idx="42">
                  <c:v>52</c:v>
                </c:pt>
                <c:pt idx="43">
                  <c:v>53</c:v>
                </c:pt>
                <c:pt idx="44">
                  <c:v>54</c:v>
                </c:pt>
                <c:pt idx="45">
                  <c:v>55</c:v>
                </c:pt>
                <c:pt idx="46">
                  <c:v>56</c:v>
                </c:pt>
                <c:pt idx="47">
                  <c:v>57</c:v>
                </c:pt>
                <c:pt idx="48">
                  <c:v>58</c:v>
                </c:pt>
                <c:pt idx="49">
                  <c:v>59</c:v>
                </c:pt>
                <c:pt idx="50">
                  <c:v>60</c:v>
                </c:pt>
                <c:pt idx="51">
                  <c:v>61</c:v>
                </c:pt>
                <c:pt idx="52">
                  <c:v>62</c:v>
                </c:pt>
                <c:pt idx="53">
                  <c:v>63</c:v>
                </c:pt>
                <c:pt idx="54">
                  <c:v>64</c:v>
                </c:pt>
                <c:pt idx="55">
                  <c:v>65</c:v>
                </c:pt>
                <c:pt idx="56">
                  <c:v>66</c:v>
                </c:pt>
                <c:pt idx="57">
                  <c:v>67</c:v>
                </c:pt>
                <c:pt idx="58">
                  <c:v>68</c:v>
                </c:pt>
                <c:pt idx="59">
                  <c:v>69</c:v>
                </c:pt>
                <c:pt idx="60">
                  <c:v>70</c:v>
                </c:pt>
                <c:pt idx="61">
                  <c:v>71</c:v>
                </c:pt>
                <c:pt idx="62">
                  <c:v>72</c:v>
                </c:pt>
                <c:pt idx="63">
                  <c:v>73</c:v>
                </c:pt>
                <c:pt idx="64">
                  <c:v>74</c:v>
                </c:pt>
                <c:pt idx="65">
                  <c:v>75</c:v>
                </c:pt>
                <c:pt idx="66">
                  <c:v>76</c:v>
                </c:pt>
                <c:pt idx="67">
                  <c:v>77</c:v>
                </c:pt>
                <c:pt idx="68">
                  <c:v>78</c:v>
                </c:pt>
                <c:pt idx="69">
                  <c:v>79</c:v>
                </c:pt>
                <c:pt idx="70">
                  <c:v>80</c:v>
                </c:pt>
                <c:pt idx="71">
                  <c:v>81</c:v>
                </c:pt>
                <c:pt idx="72">
                  <c:v>82</c:v>
                </c:pt>
                <c:pt idx="73">
                  <c:v>83</c:v>
                </c:pt>
                <c:pt idx="74">
                  <c:v>84</c:v>
                </c:pt>
                <c:pt idx="75">
                  <c:v>85</c:v>
                </c:pt>
                <c:pt idx="76">
                  <c:v>86</c:v>
                </c:pt>
                <c:pt idx="77">
                  <c:v>87</c:v>
                </c:pt>
                <c:pt idx="78">
                  <c:v>88</c:v>
                </c:pt>
                <c:pt idx="79">
                  <c:v>89</c:v>
                </c:pt>
                <c:pt idx="80">
                  <c:v>90</c:v>
                </c:pt>
                <c:pt idx="81">
                  <c:v>91</c:v>
                </c:pt>
                <c:pt idx="82">
                  <c:v>92</c:v>
                </c:pt>
                <c:pt idx="83">
                  <c:v>93</c:v>
                </c:pt>
                <c:pt idx="84">
                  <c:v>94</c:v>
                </c:pt>
                <c:pt idx="85">
                  <c:v>95</c:v>
                </c:pt>
                <c:pt idx="86">
                  <c:v>96</c:v>
                </c:pt>
                <c:pt idx="87">
                  <c:v>98</c:v>
                </c:pt>
                <c:pt idx="88">
                  <c:v>99</c:v>
                </c:pt>
              </c:numCache>
            </c:numRef>
          </c:xVal>
          <c:yVal>
            <c:numRef>
              <c:f>'Summary-2'!$E$3:$E$91</c:f>
              <c:numCache>
                <c:formatCode>_(* #,##0.00_);_(* \(#,##0.00\);_(* "-"??_);_(@_)</c:formatCode>
                <c:ptCount val="89"/>
                <c:pt idx="0">
                  <c:v>6.0400000000000002E-2</c:v>
                </c:pt>
                <c:pt idx="1">
                  <c:v>6.2100000000000002E-2</c:v>
                </c:pt>
                <c:pt idx="2">
                  <c:v>6.3799999999999996E-2</c:v>
                </c:pt>
                <c:pt idx="3">
                  <c:v>6.7000000000000004E-2</c:v>
                </c:pt>
                <c:pt idx="4">
                  <c:v>6.8400000000000002E-2</c:v>
                </c:pt>
                <c:pt idx="5">
                  <c:v>7.5999999999999998E-2</c:v>
                </c:pt>
                <c:pt idx="6">
                  <c:v>9.4799999999999995E-2</c:v>
                </c:pt>
                <c:pt idx="7">
                  <c:v>0.13239999999999999</c:v>
                </c:pt>
                <c:pt idx="8">
                  <c:v>0.18079999999999999</c:v>
                </c:pt>
                <c:pt idx="9">
                  <c:v>0.25679999999999997</c:v>
                </c:pt>
                <c:pt idx="10">
                  <c:v>0.34360000000000002</c:v>
                </c:pt>
                <c:pt idx="11">
                  <c:v>0.4612</c:v>
                </c:pt>
                <c:pt idx="12">
                  <c:v>0.58679999999999999</c:v>
                </c:pt>
                <c:pt idx="13">
                  <c:v>0.74519999999999997</c:v>
                </c:pt>
                <c:pt idx="14">
                  <c:v>0.92279999999999995</c:v>
                </c:pt>
                <c:pt idx="15">
                  <c:v>1.1332</c:v>
                </c:pt>
                <c:pt idx="16">
                  <c:v>1.3431999999999999</c:v>
                </c:pt>
                <c:pt idx="17">
                  <c:v>1.5711999999999999</c:v>
                </c:pt>
                <c:pt idx="18">
                  <c:v>1.7968</c:v>
                </c:pt>
                <c:pt idx="19">
                  <c:v>1.9892000000000001</c:v>
                </c:pt>
                <c:pt idx="20">
                  <c:v>2.1352000000000002</c:v>
                </c:pt>
                <c:pt idx="21">
                  <c:v>2.2448000000000001</c:v>
                </c:pt>
                <c:pt idx="22">
                  <c:v>2.3037817170000001</c:v>
                </c:pt>
                <c:pt idx="23">
                  <c:v>2.2838747920000002</c:v>
                </c:pt>
                <c:pt idx="24">
                  <c:v>2.2305817170000002</c:v>
                </c:pt>
                <c:pt idx="25">
                  <c:v>2.1577274239999999</c:v>
                </c:pt>
                <c:pt idx="26">
                  <c:v>2.0527590029999998</c:v>
                </c:pt>
                <c:pt idx="27">
                  <c:v>1.927657618</c:v>
                </c:pt>
                <c:pt idx="28">
                  <c:v>1.8253894740000001</c:v>
                </c:pt>
                <c:pt idx="29">
                  <c:v>1.7273119109999999</c:v>
                </c:pt>
                <c:pt idx="30">
                  <c:v>1.628663712</c:v>
                </c:pt>
                <c:pt idx="31">
                  <c:v>1.541581163</c:v>
                </c:pt>
                <c:pt idx="32">
                  <c:v>1.4635556789999999</c:v>
                </c:pt>
                <c:pt idx="33">
                  <c:v>1.3803401660000001</c:v>
                </c:pt>
                <c:pt idx="34">
                  <c:v>1.29445097</c:v>
                </c:pt>
                <c:pt idx="35">
                  <c:v>1.205714127</c:v>
                </c:pt>
                <c:pt idx="36">
                  <c:v>1.121915789</c:v>
                </c:pt>
                <c:pt idx="37">
                  <c:v>1.0442891969999999</c:v>
                </c:pt>
                <c:pt idx="38">
                  <c:v>0.97269030499999998</c:v>
                </c:pt>
                <c:pt idx="39">
                  <c:v>0.91275457100000001</c:v>
                </c:pt>
                <c:pt idx="40">
                  <c:v>0.86385706399999995</c:v>
                </c:pt>
                <c:pt idx="41">
                  <c:v>0.81953794999999996</c:v>
                </c:pt>
                <c:pt idx="42">
                  <c:v>0.77596232700000001</c:v>
                </c:pt>
                <c:pt idx="43">
                  <c:v>0.73712022200000005</c:v>
                </c:pt>
                <c:pt idx="44">
                  <c:v>0.70063157899999995</c:v>
                </c:pt>
                <c:pt idx="45">
                  <c:v>0.668739058</c:v>
                </c:pt>
                <c:pt idx="46">
                  <c:v>0.64041403500000005</c:v>
                </c:pt>
                <c:pt idx="47">
                  <c:v>0.62169565999999998</c:v>
                </c:pt>
                <c:pt idx="48">
                  <c:v>0.60765503200000004</c:v>
                </c:pt>
                <c:pt idx="49">
                  <c:v>0.59377260700000001</c:v>
                </c:pt>
                <c:pt idx="50">
                  <c:v>0.58003927399999999</c:v>
                </c:pt>
                <c:pt idx="51">
                  <c:v>0.56594841500000004</c:v>
                </c:pt>
                <c:pt idx="52">
                  <c:v>0.54798399499999995</c:v>
                </c:pt>
                <c:pt idx="53">
                  <c:v>0.53043016300000001</c:v>
                </c:pt>
                <c:pt idx="54">
                  <c:v>0.51419735300000002</c:v>
                </c:pt>
                <c:pt idx="55">
                  <c:v>0.49663391800000001</c:v>
                </c:pt>
                <c:pt idx="56">
                  <c:v>0.47852656199999999</c:v>
                </c:pt>
                <c:pt idx="57">
                  <c:v>0.46018996600000001</c:v>
                </c:pt>
                <c:pt idx="58">
                  <c:v>0.44067023700000002</c:v>
                </c:pt>
                <c:pt idx="59">
                  <c:v>0.42071775900000002</c:v>
                </c:pt>
                <c:pt idx="60">
                  <c:v>0.40044690700000002</c:v>
                </c:pt>
                <c:pt idx="61">
                  <c:v>0.38112096000000001</c:v>
                </c:pt>
                <c:pt idx="62">
                  <c:v>0.36159618300000002</c:v>
                </c:pt>
                <c:pt idx="63">
                  <c:v>0.34213816800000002</c:v>
                </c:pt>
                <c:pt idx="64">
                  <c:v>0.32369973400000002</c:v>
                </c:pt>
                <c:pt idx="65">
                  <c:v>0.30576119400000001</c:v>
                </c:pt>
                <c:pt idx="66">
                  <c:v>0.28612411100000001</c:v>
                </c:pt>
                <c:pt idx="67">
                  <c:v>0.26659027099999999</c:v>
                </c:pt>
                <c:pt idx="68">
                  <c:v>0.248304361</c:v>
                </c:pt>
                <c:pt idx="69">
                  <c:v>0.233465917</c:v>
                </c:pt>
                <c:pt idx="70">
                  <c:v>0.21846289299999999</c:v>
                </c:pt>
                <c:pt idx="71">
                  <c:v>0.20486153200000001</c:v>
                </c:pt>
                <c:pt idx="72">
                  <c:v>0.19186958800000001</c:v>
                </c:pt>
                <c:pt idx="73">
                  <c:v>0.17882436600000001</c:v>
                </c:pt>
                <c:pt idx="74">
                  <c:v>0.162919857</c:v>
                </c:pt>
                <c:pt idx="75">
                  <c:v>0.14888836599999999</c:v>
                </c:pt>
                <c:pt idx="76">
                  <c:v>0.13617218</c:v>
                </c:pt>
                <c:pt idx="77">
                  <c:v>0.123841309</c:v>
                </c:pt>
                <c:pt idx="78">
                  <c:v>0.11209759699999999</c:v>
                </c:pt>
                <c:pt idx="79">
                  <c:v>0.10049566</c:v>
                </c:pt>
                <c:pt idx="80">
                  <c:v>8.8547649000000006E-2</c:v>
                </c:pt>
                <c:pt idx="81">
                  <c:v>7.5692852000000005E-2</c:v>
                </c:pt>
                <c:pt idx="82">
                  <c:v>6.2778843000000001E-2</c:v>
                </c:pt>
                <c:pt idx="83">
                  <c:v>4.8675538999999997E-2</c:v>
                </c:pt>
                <c:pt idx="84">
                  <c:v>3.3870839E-2</c:v>
                </c:pt>
                <c:pt idx="85">
                  <c:v>1.8769274999999998E-2</c:v>
                </c:pt>
                <c:pt idx="86">
                  <c:v>3.5071109999999998E-3</c:v>
                </c:pt>
                <c:pt idx="87">
                  <c:v>-2.6298695E-2</c:v>
                </c:pt>
                <c:pt idx="88">
                  <c:v>-4.1201597999999999E-2</c:v>
                </c:pt>
              </c:numCache>
            </c:numRef>
          </c:yVal>
          <c:smooth val="1"/>
          <c:extLst>
            <c:ext xmlns:c16="http://schemas.microsoft.com/office/drawing/2014/chart" uri="{C3380CC4-5D6E-409C-BE32-E72D297353CC}">
              <c16:uniqueId val="{00000003-5BD7-401E-ACF1-724BE83A65B2}"/>
            </c:ext>
          </c:extLst>
        </c:ser>
        <c:ser>
          <c:idx val="6"/>
          <c:order val="4"/>
          <c:tx>
            <c:strRef>
              <c:f>'Summary-2'!$F$2</c:f>
              <c:strCache>
                <c:ptCount val="1"/>
                <c:pt idx="0">
                  <c:v>Unpaid volunteer, trainee and other unpaid work</c:v>
                </c:pt>
              </c:strCache>
            </c:strRef>
          </c:tx>
          <c:spPr>
            <a:ln w="19050" cap="rnd">
              <a:solidFill>
                <a:srgbClr val="102540"/>
              </a:solidFill>
              <a:round/>
            </a:ln>
            <a:effectLst/>
          </c:spPr>
          <c:marker>
            <c:symbol val="none"/>
          </c:marker>
          <c:xVal>
            <c:numRef>
              <c:f>'Summary-2'!$A$3:$A$91</c:f>
              <c:numCache>
                <c:formatCode>General</c:formatCode>
                <c:ptCount val="89"/>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pt idx="19">
                  <c:v>29</c:v>
                </c:pt>
                <c:pt idx="20">
                  <c:v>30</c:v>
                </c:pt>
                <c:pt idx="21">
                  <c:v>31</c:v>
                </c:pt>
                <c:pt idx="22">
                  <c:v>32</c:v>
                </c:pt>
                <c:pt idx="23">
                  <c:v>33</c:v>
                </c:pt>
                <c:pt idx="24">
                  <c:v>34</c:v>
                </c:pt>
                <c:pt idx="25">
                  <c:v>35</c:v>
                </c:pt>
                <c:pt idx="26">
                  <c:v>36</c:v>
                </c:pt>
                <c:pt idx="27">
                  <c:v>37</c:v>
                </c:pt>
                <c:pt idx="28">
                  <c:v>38</c:v>
                </c:pt>
                <c:pt idx="29">
                  <c:v>39</c:v>
                </c:pt>
                <c:pt idx="30">
                  <c:v>40</c:v>
                </c:pt>
                <c:pt idx="31">
                  <c:v>41</c:v>
                </c:pt>
                <c:pt idx="32">
                  <c:v>42</c:v>
                </c:pt>
                <c:pt idx="33">
                  <c:v>43</c:v>
                </c:pt>
                <c:pt idx="34">
                  <c:v>44</c:v>
                </c:pt>
                <c:pt idx="35">
                  <c:v>45</c:v>
                </c:pt>
                <c:pt idx="36">
                  <c:v>46</c:v>
                </c:pt>
                <c:pt idx="37">
                  <c:v>47</c:v>
                </c:pt>
                <c:pt idx="38">
                  <c:v>48</c:v>
                </c:pt>
                <c:pt idx="39">
                  <c:v>49</c:v>
                </c:pt>
                <c:pt idx="40">
                  <c:v>50</c:v>
                </c:pt>
                <c:pt idx="41">
                  <c:v>51</c:v>
                </c:pt>
                <c:pt idx="42">
                  <c:v>52</c:v>
                </c:pt>
                <c:pt idx="43">
                  <c:v>53</c:v>
                </c:pt>
                <c:pt idx="44">
                  <c:v>54</c:v>
                </c:pt>
                <c:pt idx="45">
                  <c:v>55</c:v>
                </c:pt>
                <c:pt idx="46">
                  <c:v>56</c:v>
                </c:pt>
                <c:pt idx="47">
                  <c:v>57</c:v>
                </c:pt>
                <c:pt idx="48">
                  <c:v>58</c:v>
                </c:pt>
                <c:pt idx="49">
                  <c:v>59</c:v>
                </c:pt>
                <c:pt idx="50">
                  <c:v>60</c:v>
                </c:pt>
                <c:pt idx="51">
                  <c:v>61</c:v>
                </c:pt>
                <c:pt idx="52">
                  <c:v>62</c:v>
                </c:pt>
                <c:pt idx="53">
                  <c:v>63</c:v>
                </c:pt>
                <c:pt idx="54">
                  <c:v>64</c:v>
                </c:pt>
                <c:pt idx="55">
                  <c:v>65</c:v>
                </c:pt>
                <c:pt idx="56">
                  <c:v>66</c:v>
                </c:pt>
                <c:pt idx="57">
                  <c:v>67</c:v>
                </c:pt>
                <c:pt idx="58">
                  <c:v>68</c:v>
                </c:pt>
                <c:pt idx="59">
                  <c:v>69</c:v>
                </c:pt>
                <c:pt idx="60">
                  <c:v>70</c:v>
                </c:pt>
                <c:pt idx="61">
                  <c:v>71</c:v>
                </c:pt>
                <c:pt idx="62">
                  <c:v>72</c:v>
                </c:pt>
                <c:pt idx="63">
                  <c:v>73</c:v>
                </c:pt>
                <c:pt idx="64">
                  <c:v>74</c:v>
                </c:pt>
                <c:pt idx="65">
                  <c:v>75</c:v>
                </c:pt>
                <c:pt idx="66">
                  <c:v>76</c:v>
                </c:pt>
                <c:pt idx="67">
                  <c:v>77</c:v>
                </c:pt>
                <c:pt idx="68">
                  <c:v>78</c:v>
                </c:pt>
                <c:pt idx="69">
                  <c:v>79</c:v>
                </c:pt>
                <c:pt idx="70">
                  <c:v>80</c:v>
                </c:pt>
                <c:pt idx="71">
                  <c:v>81</c:v>
                </c:pt>
                <c:pt idx="72">
                  <c:v>82</c:v>
                </c:pt>
                <c:pt idx="73">
                  <c:v>83</c:v>
                </c:pt>
                <c:pt idx="74">
                  <c:v>84</c:v>
                </c:pt>
                <c:pt idx="75">
                  <c:v>85</c:v>
                </c:pt>
                <c:pt idx="76">
                  <c:v>86</c:v>
                </c:pt>
                <c:pt idx="77">
                  <c:v>87</c:v>
                </c:pt>
                <c:pt idx="78">
                  <c:v>88</c:v>
                </c:pt>
                <c:pt idx="79">
                  <c:v>89</c:v>
                </c:pt>
                <c:pt idx="80">
                  <c:v>90</c:v>
                </c:pt>
                <c:pt idx="81">
                  <c:v>91</c:v>
                </c:pt>
                <c:pt idx="82">
                  <c:v>92</c:v>
                </c:pt>
                <c:pt idx="83">
                  <c:v>93</c:v>
                </c:pt>
                <c:pt idx="84">
                  <c:v>94</c:v>
                </c:pt>
                <c:pt idx="85">
                  <c:v>95</c:v>
                </c:pt>
                <c:pt idx="86">
                  <c:v>96</c:v>
                </c:pt>
                <c:pt idx="87">
                  <c:v>98</c:v>
                </c:pt>
                <c:pt idx="88">
                  <c:v>99</c:v>
                </c:pt>
              </c:numCache>
            </c:numRef>
          </c:xVal>
          <c:yVal>
            <c:numRef>
              <c:f>'Summary-2'!$F$3:$F$91</c:f>
              <c:numCache>
                <c:formatCode>_(* #,##0.00_);_(* \(#,##0.00\);_(* "-"??_);_(@_)</c:formatCode>
                <c:ptCount val="89"/>
                <c:pt idx="0">
                  <c:v>1.84E-2</c:v>
                </c:pt>
                <c:pt idx="1">
                  <c:v>2.8299999999999999E-2</c:v>
                </c:pt>
                <c:pt idx="2">
                  <c:v>3.8199999999999998E-2</c:v>
                </c:pt>
                <c:pt idx="3">
                  <c:v>4.7E-2</c:v>
                </c:pt>
                <c:pt idx="4">
                  <c:v>5.2395570000000002E-2</c:v>
                </c:pt>
                <c:pt idx="5">
                  <c:v>5.517503E-2</c:v>
                </c:pt>
                <c:pt idx="6">
                  <c:v>5.7504710000000001E-2</c:v>
                </c:pt>
                <c:pt idx="7">
                  <c:v>6.0955120000000002E-2</c:v>
                </c:pt>
                <c:pt idx="8">
                  <c:v>6.4118560000000005E-2</c:v>
                </c:pt>
                <c:pt idx="9">
                  <c:v>6.5077010000000005E-2</c:v>
                </c:pt>
                <c:pt idx="10">
                  <c:v>6.5636050000000001E-2</c:v>
                </c:pt>
                <c:pt idx="11">
                  <c:v>6.37374E-2</c:v>
                </c:pt>
                <c:pt idx="12">
                  <c:v>6.0080889999999998E-2</c:v>
                </c:pt>
                <c:pt idx="13">
                  <c:v>5.7391690000000002E-2</c:v>
                </c:pt>
                <c:pt idx="14">
                  <c:v>5.7490300000000001E-2</c:v>
                </c:pt>
                <c:pt idx="15">
                  <c:v>5.6282550000000001E-2</c:v>
                </c:pt>
                <c:pt idx="16">
                  <c:v>5.5506930000000003E-2</c:v>
                </c:pt>
                <c:pt idx="17">
                  <c:v>5.5884759999999999E-2</c:v>
                </c:pt>
                <c:pt idx="18">
                  <c:v>5.4183929999999998E-2</c:v>
                </c:pt>
                <c:pt idx="19">
                  <c:v>5.3559000000000002E-2</c:v>
                </c:pt>
                <c:pt idx="20">
                  <c:v>5.66626E-2</c:v>
                </c:pt>
                <c:pt idx="21">
                  <c:v>6.1826039999999999E-2</c:v>
                </c:pt>
                <c:pt idx="22">
                  <c:v>6.8059830000000002E-2</c:v>
                </c:pt>
                <c:pt idx="23">
                  <c:v>7.5403510000000007E-2</c:v>
                </c:pt>
                <c:pt idx="24">
                  <c:v>8.1784549999999998E-2</c:v>
                </c:pt>
                <c:pt idx="25">
                  <c:v>8.5250660000000006E-2</c:v>
                </c:pt>
                <c:pt idx="26">
                  <c:v>9.0542869999999998E-2</c:v>
                </c:pt>
                <c:pt idx="27">
                  <c:v>9.4956730000000003E-2</c:v>
                </c:pt>
                <c:pt idx="28">
                  <c:v>9.9866969999999999E-2</c:v>
                </c:pt>
                <c:pt idx="29">
                  <c:v>0.1051436</c:v>
                </c:pt>
                <c:pt idx="30">
                  <c:v>0.1113908</c:v>
                </c:pt>
                <c:pt idx="31">
                  <c:v>0.1147722</c:v>
                </c:pt>
                <c:pt idx="32">
                  <c:v>0.11810130000000001</c:v>
                </c:pt>
                <c:pt idx="33">
                  <c:v>0.1202346</c:v>
                </c:pt>
                <c:pt idx="34">
                  <c:v>0.1228327</c:v>
                </c:pt>
                <c:pt idx="35">
                  <c:v>0.12552579999999999</c:v>
                </c:pt>
                <c:pt idx="36">
                  <c:v>0.1283561</c:v>
                </c:pt>
                <c:pt idx="37">
                  <c:v>0.13063530000000001</c:v>
                </c:pt>
                <c:pt idx="38">
                  <c:v>0.13222819999999999</c:v>
                </c:pt>
                <c:pt idx="39">
                  <c:v>0.13290179999999999</c:v>
                </c:pt>
                <c:pt idx="40">
                  <c:v>0.1347399</c:v>
                </c:pt>
                <c:pt idx="41">
                  <c:v>0.1361715</c:v>
                </c:pt>
                <c:pt idx="42">
                  <c:v>0.1389357</c:v>
                </c:pt>
                <c:pt idx="43">
                  <c:v>0.1445381</c:v>
                </c:pt>
                <c:pt idx="44">
                  <c:v>0.15076970000000001</c:v>
                </c:pt>
                <c:pt idx="45">
                  <c:v>0.15400179999999999</c:v>
                </c:pt>
                <c:pt idx="46">
                  <c:v>0.1575772</c:v>
                </c:pt>
                <c:pt idx="47">
                  <c:v>0.16044050000000001</c:v>
                </c:pt>
                <c:pt idx="48">
                  <c:v>0.16161809999999999</c:v>
                </c:pt>
                <c:pt idx="49">
                  <c:v>0.1630433</c:v>
                </c:pt>
                <c:pt idx="50">
                  <c:v>0.17006969999999999</c:v>
                </c:pt>
                <c:pt idx="51">
                  <c:v>0.17749780000000001</c:v>
                </c:pt>
                <c:pt idx="52">
                  <c:v>0.18486089999999999</c:v>
                </c:pt>
                <c:pt idx="53">
                  <c:v>0.18999559999999999</c:v>
                </c:pt>
                <c:pt idx="54">
                  <c:v>0.1926715</c:v>
                </c:pt>
                <c:pt idx="55">
                  <c:v>0.18935840000000001</c:v>
                </c:pt>
                <c:pt idx="56">
                  <c:v>0.18512580000000001</c:v>
                </c:pt>
                <c:pt idx="57">
                  <c:v>0.17988699999999999</c:v>
                </c:pt>
                <c:pt idx="58">
                  <c:v>0.1753152</c:v>
                </c:pt>
                <c:pt idx="59">
                  <c:v>0.16956570000000001</c:v>
                </c:pt>
                <c:pt idx="60">
                  <c:v>0.16736509999999999</c:v>
                </c:pt>
                <c:pt idx="61">
                  <c:v>0.1626504</c:v>
                </c:pt>
                <c:pt idx="62">
                  <c:v>0.15565100000000001</c:v>
                </c:pt>
                <c:pt idx="63">
                  <c:v>0.14817949999999999</c:v>
                </c:pt>
                <c:pt idx="64">
                  <c:v>0.1411357</c:v>
                </c:pt>
                <c:pt idx="65">
                  <c:v>0.12908700000000001</c:v>
                </c:pt>
                <c:pt idx="66">
                  <c:v>0.11712690000000001</c:v>
                </c:pt>
                <c:pt idx="67">
                  <c:v>0.10801769999999999</c:v>
                </c:pt>
                <c:pt idx="68">
                  <c:v>9.7914680000000004E-2</c:v>
                </c:pt>
                <c:pt idx="69">
                  <c:v>8.8821049999999999E-2</c:v>
                </c:pt>
                <c:pt idx="70">
                  <c:v>8.144709E-2</c:v>
                </c:pt>
                <c:pt idx="71">
                  <c:v>7.6265929999999996E-2</c:v>
                </c:pt>
                <c:pt idx="72">
                  <c:v>6.1188920000000001E-2</c:v>
                </c:pt>
                <c:pt idx="73">
                  <c:v>4.7800549999999997E-2</c:v>
                </c:pt>
                <c:pt idx="74">
                  <c:v>3.4210530000000003E-2</c:v>
                </c:pt>
                <c:pt idx="75">
                  <c:v>2.1518010000000001E-2</c:v>
                </c:pt>
                <c:pt idx="76">
                  <c:v>9.1309619999999994E-3</c:v>
                </c:pt>
                <c:pt idx="77">
                  <c:v>6.1464830000000003E-3</c:v>
                </c:pt>
                <c:pt idx="78">
                  <c:v>3.6406889999999999E-3</c:v>
                </c:pt>
                <c:pt idx="79">
                  <c:v>2.3268099999999999E-3</c:v>
                </c:pt>
                <c:pt idx="80">
                  <c:v>1.441066E-3</c:v>
                </c:pt>
                <c:pt idx="81">
                  <c:v>7.588575E-4</c:v>
                </c:pt>
                <c:pt idx="82">
                  <c:v>3.494309E-4</c:v>
                </c:pt>
                <c:pt idx="83">
                  <c:v>1.217066E-4</c:v>
                </c:pt>
                <c:pt idx="84">
                  <c:v>2.2843430000000001E-5</c:v>
                </c:pt>
                <c:pt idx="85">
                  <c:v>-1.5157669999999999E-16</c:v>
                </c:pt>
                <c:pt idx="86">
                  <c:v>6.9139759999999994E-17</c:v>
                </c:pt>
                <c:pt idx="87">
                  <c:v>2.636731E-15</c:v>
                </c:pt>
                <c:pt idx="88">
                  <c:v>3.9205259999999998E-15</c:v>
                </c:pt>
              </c:numCache>
            </c:numRef>
          </c:yVal>
          <c:smooth val="1"/>
          <c:extLst>
            <c:ext xmlns:c16="http://schemas.microsoft.com/office/drawing/2014/chart" uri="{C3380CC4-5D6E-409C-BE32-E72D297353CC}">
              <c16:uniqueId val="{00000004-5BD7-401E-ACF1-724BE83A65B2}"/>
            </c:ext>
          </c:extLst>
        </c:ser>
        <c:ser>
          <c:idx val="5"/>
          <c:order val="5"/>
          <c:tx>
            <c:strRef>
              <c:f>'Summary-2'!$G$2</c:f>
              <c:strCache>
                <c:ptCount val="1"/>
                <c:pt idx="0">
                  <c:v>Learning</c:v>
                </c:pt>
              </c:strCache>
            </c:strRef>
          </c:tx>
          <c:spPr>
            <a:ln w="19050" cap="rnd">
              <a:solidFill>
                <a:srgbClr val="FF0066"/>
              </a:solidFill>
              <a:prstDash val="sysDash"/>
              <a:round/>
            </a:ln>
            <a:effectLst/>
          </c:spPr>
          <c:marker>
            <c:symbol val="none"/>
          </c:marker>
          <c:xVal>
            <c:numRef>
              <c:f>'Summary-2'!$A$3:$A$91</c:f>
              <c:numCache>
                <c:formatCode>General</c:formatCode>
                <c:ptCount val="89"/>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pt idx="19">
                  <c:v>29</c:v>
                </c:pt>
                <c:pt idx="20">
                  <c:v>30</c:v>
                </c:pt>
                <c:pt idx="21">
                  <c:v>31</c:v>
                </c:pt>
                <c:pt idx="22">
                  <c:v>32</c:v>
                </c:pt>
                <c:pt idx="23">
                  <c:v>33</c:v>
                </c:pt>
                <c:pt idx="24">
                  <c:v>34</c:v>
                </c:pt>
                <c:pt idx="25">
                  <c:v>35</c:v>
                </c:pt>
                <c:pt idx="26">
                  <c:v>36</c:v>
                </c:pt>
                <c:pt idx="27">
                  <c:v>37</c:v>
                </c:pt>
                <c:pt idx="28">
                  <c:v>38</c:v>
                </c:pt>
                <c:pt idx="29">
                  <c:v>39</c:v>
                </c:pt>
                <c:pt idx="30">
                  <c:v>40</c:v>
                </c:pt>
                <c:pt idx="31">
                  <c:v>41</c:v>
                </c:pt>
                <c:pt idx="32">
                  <c:v>42</c:v>
                </c:pt>
                <c:pt idx="33">
                  <c:v>43</c:v>
                </c:pt>
                <c:pt idx="34">
                  <c:v>44</c:v>
                </c:pt>
                <c:pt idx="35">
                  <c:v>45</c:v>
                </c:pt>
                <c:pt idx="36">
                  <c:v>46</c:v>
                </c:pt>
                <c:pt idx="37">
                  <c:v>47</c:v>
                </c:pt>
                <c:pt idx="38">
                  <c:v>48</c:v>
                </c:pt>
                <c:pt idx="39">
                  <c:v>49</c:v>
                </c:pt>
                <c:pt idx="40">
                  <c:v>50</c:v>
                </c:pt>
                <c:pt idx="41">
                  <c:v>51</c:v>
                </c:pt>
                <c:pt idx="42">
                  <c:v>52</c:v>
                </c:pt>
                <c:pt idx="43">
                  <c:v>53</c:v>
                </c:pt>
                <c:pt idx="44">
                  <c:v>54</c:v>
                </c:pt>
                <c:pt idx="45">
                  <c:v>55</c:v>
                </c:pt>
                <c:pt idx="46">
                  <c:v>56</c:v>
                </c:pt>
                <c:pt idx="47">
                  <c:v>57</c:v>
                </c:pt>
                <c:pt idx="48">
                  <c:v>58</c:v>
                </c:pt>
                <c:pt idx="49">
                  <c:v>59</c:v>
                </c:pt>
                <c:pt idx="50">
                  <c:v>60</c:v>
                </c:pt>
                <c:pt idx="51">
                  <c:v>61</c:v>
                </c:pt>
                <c:pt idx="52">
                  <c:v>62</c:v>
                </c:pt>
                <c:pt idx="53">
                  <c:v>63</c:v>
                </c:pt>
                <c:pt idx="54">
                  <c:v>64</c:v>
                </c:pt>
                <c:pt idx="55">
                  <c:v>65</c:v>
                </c:pt>
                <c:pt idx="56">
                  <c:v>66</c:v>
                </c:pt>
                <c:pt idx="57">
                  <c:v>67</c:v>
                </c:pt>
                <c:pt idx="58">
                  <c:v>68</c:v>
                </c:pt>
                <c:pt idx="59">
                  <c:v>69</c:v>
                </c:pt>
                <c:pt idx="60">
                  <c:v>70</c:v>
                </c:pt>
                <c:pt idx="61">
                  <c:v>71</c:v>
                </c:pt>
                <c:pt idx="62">
                  <c:v>72</c:v>
                </c:pt>
                <c:pt idx="63">
                  <c:v>73</c:v>
                </c:pt>
                <c:pt idx="64">
                  <c:v>74</c:v>
                </c:pt>
                <c:pt idx="65">
                  <c:v>75</c:v>
                </c:pt>
                <c:pt idx="66">
                  <c:v>76</c:v>
                </c:pt>
                <c:pt idx="67">
                  <c:v>77</c:v>
                </c:pt>
                <c:pt idx="68">
                  <c:v>78</c:v>
                </c:pt>
                <c:pt idx="69">
                  <c:v>79</c:v>
                </c:pt>
                <c:pt idx="70">
                  <c:v>80</c:v>
                </c:pt>
                <c:pt idx="71">
                  <c:v>81</c:v>
                </c:pt>
                <c:pt idx="72">
                  <c:v>82</c:v>
                </c:pt>
                <c:pt idx="73">
                  <c:v>83</c:v>
                </c:pt>
                <c:pt idx="74">
                  <c:v>84</c:v>
                </c:pt>
                <c:pt idx="75">
                  <c:v>85</c:v>
                </c:pt>
                <c:pt idx="76">
                  <c:v>86</c:v>
                </c:pt>
                <c:pt idx="77">
                  <c:v>87</c:v>
                </c:pt>
                <c:pt idx="78">
                  <c:v>88</c:v>
                </c:pt>
                <c:pt idx="79">
                  <c:v>89</c:v>
                </c:pt>
                <c:pt idx="80">
                  <c:v>90</c:v>
                </c:pt>
                <c:pt idx="81">
                  <c:v>91</c:v>
                </c:pt>
                <c:pt idx="82">
                  <c:v>92</c:v>
                </c:pt>
                <c:pt idx="83">
                  <c:v>93</c:v>
                </c:pt>
                <c:pt idx="84">
                  <c:v>94</c:v>
                </c:pt>
                <c:pt idx="85">
                  <c:v>95</c:v>
                </c:pt>
                <c:pt idx="86">
                  <c:v>96</c:v>
                </c:pt>
                <c:pt idx="87">
                  <c:v>98</c:v>
                </c:pt>
                <c:pt idx="88">
                  <c:v>99</c:v>
                </c:pt>
              </c:numCache>
            </c:numRef>
          </c:xVal>
          <c:yVal>
            <c:numRef>
              <c:f>'Summary-2'!$G$3:$G$91</c:f>
              <c:numCache>
                <c:formatCode>_(* #,##0.00_);_(* \(#,##0.00\);_(* "-"??_);_(@_)</c:formatCode>
                <c:ptCount val="89"/>
                <c:pt idx="0">
                  <c:v>7.5464000000000002</c:v>
                </c:pt>
                <c:pt idx="1">
                  <c:v>7.7587999999999999</c:v>
                </c:pt>
                <c:pt idx="2">
                  <c:v>7.9711999999999996</c:v>
                </c:pt>
                <c:pt idx="3">
                  <c:v>8.1219999999999999</c:v>
                </c:pt>
                <c:pt idx="4">
                  <c:v>8.2072000000000003</c:v>
                </c:pt>
                <c:pt idx="5">
                  <c:v>8.0891999999999999</c:v>
                </c:pt>
                <c:pt idx="6">
                  <c:v>7.6012000000000004</c:v>
                </c:pt>
                <c:pt idx="7">
                  <c:v>6.8456000000000001</c:v>
                </c:pt>
                <c:pt idx="8">
                  <c:v>5.8335999999999997</c:v>
                </c:pt>
                <c:pt idx="9">
                  <c:v>4.6028000000000002</c:v>
                </c:pt>
                <c:pt idx="10">
                  <c:v>3.4287999999999998</c:v>
                </c:pt>
                <c:pt idx="11">
                  <c:v>2.4727999999999999</c:v>
                </c:pt>
                <c:pt idx="12">
                  <c:v>1.7152000000000001</c:v>
                </c:pt>
                <c:pt idx="13">
                  <c:v>1.1848000000000001</c:v>
                </c:pt>
                <c:pt idx="14">
                  <c:v>0.88</c:v>
                </c:pt>
                <c:pt idx="15">
                  <c:v>0.67479999999999996</c:v>
                </c:pt>
                <c:pt idx="16">
                  <c:v>0.52159999999999995</c:v>
                </c:pt>
                <c:pt idx="17">
                  <c:v>0.39040000000000002</c:v>
                </c:pt>
                <c:pt idx="18">
                  <c:v>0.2848</c:v>
                </c:pt>
                <c:pt idx="19">
                  <c:v>0.20399999999999999</c:v>
                </c:pt>
                <c:pt idx="20">
                  <c:v>0.1384</c:v>
                </c:pt>
                <c:pt idx="21">
                  <c:v>9.0800000000000006E-2</c:v>
                </c:pt>
                <c:pt idx="22">
                  <c:v>7.3599999999999999E-2</c:v>
                </c:pt>
                <c:pt idx="23">
                  <c:v>6.7599999999999993E-2</c:v>
                </c:pt>
                <c:pt idx="24">
                  <c:v>6.3495839999999998E-2</c:v>
                </c:pt>
                <c:pt idx="25">
                  <c:v>6.3328529999999994E-2</c:v>
                </c:pt>
                <c:pt idx="26">
                  <c:v>6.4499719999999997E-2</c:v>
                </c:pt>
                <c:pt idx="27">
                  <c:v>6.5849309999999994E-2</c:v>
                </c:pt>
                <c:pt idx="28">
                  <c:v>6.3724100000000006E-2</c:v>
                </c:pt>
                <c:pt idx="29">
                  <c:v>6.5779500000000005E-2</c:v>
                </c:pt>
                <c:pt idx="30">
                  <c:v>6.4149579999999998E-2</c:v>
                </c:pt>
                <c:pt idx="31">
                  <c:v>5.7322989999999997E-2</c:v>
                </c:pt>
                <c:pt idx="32">
                  <c:v>4.9716339999999998E-2</c:v>
                </c:pt>
                <c:pt idx="33">
                  <c:v>4.3965650000000002E-2</c:v>
                </c:pt>
                <c:pt idx="34">
                  <c:v>3.6114130000000001E-2</c:v>
                </c:pt>
                <c:pt idx="35">
                  <c:v>3.0267039999999999E-2</c:v>
                </c:pt>
                <c:pt idx="36">
                  <c:v>2.8014399999999998E-2</c:v>
                </c:pt>
                <c:pt idx="37">
                  <c:v>2.5178949999999999E-2</c:v>
                </c:pt>
                <c:pt idx="38">
                  <c:v>2.185817E-2</c:v>
                </c:pt>
                <c:pt idx="39">
                  <c:v>1.9101389999999999E-2</c:v>
                </c:pt>
                <c:pt idx="40">
                  <c:v>1.663601E-2</c:v>
                </c:pt>
                <c:pt idx="41">
                  <c:v>1.426814E-2</c:v>
                </c:pt>
                <c:pt idx="42">
                  <c:v>1.372632E-2</c:v>
                </c:pt>
                <c:pt idx="43">
                  <c:v>1.3443770000000001E-2</c:v>
                </c:pt>
                <c:pt idx="44">
                  <c:v>1.405208E-2</c:v>
                </c:pt>
                <c:pt idx="45">
                  <c:v>1.498061E-2</c:v>
                </c:pt>
                <c:pt idx="46">
                  <c:v>1.472687E-2</c:v>
                </c:pt>
                <c:pt idx="47">
                  <c:v>1.243213E-2</c:v>
                </c:pt>
                <c:pt idx="48">
                  <c:v>1.034127E-2</c:v>
                </c:pt>
                <c:pt idx="49">
                  <c:v>7.5900280000000004E-3</c:v>
                </c:pt>
                <c:pt idx="50">
                  <c:v>4.7711910000000001E-3</c:v>
                </c:pt>
                <c:pt idx="51">
                  <c:v>2.5008309999999998E-3</c:v>
                </c:pt>
                <c:pt idx="52">
                  <c:v>1.6908590000000001E-3</c:v>
                </c:pt>
                <c:pt idx="53">
                  <c:v>9.3850420000000001E-4</c:v>
                </c:pt>
                <c:pt idx="54">
                  <c:v>5.883657E-4</c:v>
                </c:pt>
                <c:pt idx="55">
                  <c:v>5.9501390000000001E-4</c:v>
                </c:pt>
                <c:pt idx="56">
                  <c:v>9.5512470000000003E-4</c:v>
                </c:pt>
                <c:pt idx="57">
                  <c:v>1.240997E-3</c:v>
                </c:pt>
                <c:pt idx="58">
                  <c:v>1.4138499999999999E-3</c:v>
                </c:pt>
                <c:pt idx="59">
                  <c:v>1.584488E-3</c:v>
                </c:pt>
                <c:pt idx="60">
                  <c:v>2.23121E-3</c:v>
                </c:pt>
                <c:pt idx="61">
                  <c:v>2.9138810000000001E-3</c:v>
                </c:pt>
                <c:pt idx="62">
                  <c:v>3.5945830000000002E-3</c:v>
                </c:pt>
                <c:pt idx="63">
                  <c:v>4.3496450000000001E-3</c:v>
                </c:pt>
                <c:pt idx="64">
                  <c:v>5.1221590000000003E-3</c:v>
                </c:pt>
                <c:pt idx="65">
                  <c:v>5.0296949999999998E-3</c:v>
                </c:pt>
                <c:pt idx="66">
                  <c:v>4.9088880000000001E-3</c:v>
                </c:pt>
                <c:pt idx="67">
                  <c:v>4.7160429999999996E-3</c:v>
                </c:pt>
                <c:pt idx="68">
                  <c:v>4.5009719999999998E-3</c:v>
                </c:pt>
                <c:pt idx="69">
                  <c:v>4.2472760000000003E-3</c:v>
                </c:pt>
                <c:pt idx="70">
                  <c:v>3.9677760000000001E-3</c:v>
                </c:pt>
                <c:pt idx="71">
                  <c:v>3.7002649999999999E-3</c:v>
                </c:pt>
                <c:pt idx="72">
                  <c:v>3.4953919999999999E-3</c:v>
                </c:pt>
                <c:pt idx="73">
                  <c:v>3.3123929999999998E-3</c:v>
                </c:pt>
                <c:pt idx="74">
                  <c:v>3.1528440000000001E-3</c:v>
                </c:pt>
                <c:pt idx="75">
                  <c:v>3.0553220000000001E-3</c:v>
                </c:pt>
                <c:pt idx="76">
                  <c:v>2.9979020000000002E-3</c:v>
                </c:pt>
                <c:pt idx="77">
                  <c:v>2.987099E-3</c:v>
                </c:pt>
                <c:pt idx="78">
                  <c:v>2.9020489999999999E-3</c:v>
                </c:pt>
                <c:pt idx="79">
                  <c:v>2.711392E-3</c:v>
                </c:pt>
                <c:pt idx="80">
                  <c:v>2.3467679999999999E-3</c:v>
                </c:pt>
                <c:pt idx="81">
                  <c:v>1.762521E-3</c:v>
                </c:pt>
                <c:pt idx="82">
                  <c:v>9.6946439999999999E-4</c:v>
                </c:pt>
                <c:pt idx="83">
                  <c:v>1.8187269999999999E-4</c:v>
                </c:pt>
                <c:pt idx="84">
                  <c:v>-4.719166E-4</c:v>
                </c:pt>
                <c:pt idx="85">
                  <c:v>-6.9266290000000001E-4</c:v>
                </c:pt>
                <c:pt idx="86">
                  <c:v>-8.0803679999999999E-4</c:v>
                </c:pt>
                <c:pt idx="87">
                  <c:v>-2.877197E-4</c:v>
                </c:pt>
                <c:pt idx="88">
                  <c:v>-2.756115E-5</c:v>
                </c:pt>
              </c:numCache>
            </c:numRef>
          </c:yVal>
          <c:smooth val="1"/>
          <c:extLst>
            <c:ext xmlns:c16="http://schemas.microsoft.com/office/drawing/2014/chart" uri="{C3380CC4-5D6E-409C-BE32-E72D297353CC}">
              <c16:uniqueId val="{00000005-5BD7-401E-ACF1-724BE83A65B2}"/>
            </c:ext>
          </c:extLst>
        </c:ser>
        <c:ser>
          <c:idx val="4"/>
          <c:order val="6"/>
          <c:tx>
            <c:strRef>
              <c:f>'Summary-2'!$H$2</c:f>
              <c:strCache>
                <c:ptCount val="1"/>
                <c:pt idx="0">
                  <c:v>Socializing and communication, community participation and religious practice</c:v>
                </c:pt>
              </c:strCache>
            </c:strRef>
          </c:tx>
          <c:spPr>
            <a:ln w="19050" cap="rnd">
              <a:solidFill>
                <a:schemeClr val="accent2"/>
              </a:solidFill>
              <a:prstDash val="sysDash"/>
              <a:round/>
            </a:ln>
            <a:effectLst/>
          </c:spPr>
          <c:marker>
            <c:symbol val="none"/>
          </c:marker>
          <c:xVal>
            <c:numRef>
              <c:f>'Summary-2'!$A$3:$A$91</c:f>
              <c:numCache>
                <c:formatCode>General</c:formatCode>
                <c:ptCount val="89"/>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pt idx="19">
                  <c:v>29</c:v>
                </c:pt>
                <c:pt idx="20">
                  <c:v>30</c:v>
                </c:pt>
                <c:pt idx="21">
                  <c:v>31</c:v>
                </c:pt>
                <c:pt idx="22">
                  <c:v>32</c:v>
                </c:pt>
                <c:pt idx="23">
                  <c:v>33</c:v>
                </c:pt>
                <c:pt idx="24">
                  <c:v>34</c:v>
                </c:pt>
                <c:pt idx="25">
                  <c:v>35</c:v>
                </c:pt>
                <c:pt idx="26">
                  <c:v>36</c:v>
                </c:pt>
                <c:pt idx="27">
                  <c:v>37</c:v>
                </c:pt>
                <c:pt idx="28">
                  <c:v>38</c:v>
                </c:pt>
                <c:pt idx="29">
                  <c:v>39</c:v>
                </c:pt>
                <c:pt idx="30">
                  <c:v>40</c:v>
                </c:pt>
                <c:pt idx="31">
                  <c:v>41</c:v>
                </c:pt>
                <c:pt idx="32">
                  <c:v>42</c:v>
                </c:pt>
                <c:pt idx="33">
                  <c:v>43</c:v>
                </c:pt>
                <c:pt idx="34">
                  <c:v>44</c:v>
                </c:pt>
                <c:pt idx="35">
                  <c:v>45</c:v>
                </c:pt>
                <c:pt idx="36">
                  <c:v>46</c:v>
                </c:pt>
                <c:pt idx="37">
                  <c:v>47</c:v>
                </c:pt>
                <c:pt idx="38">
                  <c:v>48</c:v>
                </c:pt>
                <c:pt idx="39">
                  <c:v>49</c:v>
                </c:pt>
                <c:pt idx="40">
                  <c:v>50</c:v>
                </c:pt>
                <c:pt idx="41">
                  <c:v>51</c:v>
                </c:pt>
                <c:pt idx="42">
                  <c:v>52</c:v>
                </c:pt>
                <c:pt idx="43">
                  <c:v>53</c:v>
                </c:pt>
                <c:pt idx="44">
                  <c:v>54</c:v>
                </c:pt>
                <c:pt idx="45">
                  <c:v>55</c:v>
                </c:pt>
                <c:pt idx="46">
                  <c:v>56</c:v>
                </c:pt>
                <c:pt idx="47">
                  <c:v>57</c:v>
                </c:pt>
                <c:pt idx="48">
                  <c:v>58</c:v>
                </c:pt>
                <c:pt idx="49">
                  <c:v>59</c:v>
                </c:pt>
                <c:pt idx="50">
                  <c:v>60</c:v>
                </c:pt>
                <c:pt idx="51">
                  <c:v>61</c:v>
                </c:pt>
                <c:pt idx="52">
                  <c:v>62</c:v>
                </c:pt>
                <c:pt idx="53">
                  <c:v>63</c:v>
                </c:pt>
                <c:pt idx="54">
                  <c:v>64</c:v>
                </c:pt>
                <c:pt idx="55">
                  <c:v>65</c:v>
                </c:pt>
                <c:pt idx="56">
                  <c:v>66</c:v>
                </c:pt>
                <c:pt idx="57">
                  <c:v>67</c:v>
                </c:pt>
                <c:pt idx="58">
                  <c:v>68</c:v>
                </c:pt>
                <c:pt idx="59">
                  <c:v>69</c:v>
                </c:pt>
                <c:pt idx="60">
                  <c:v>70</c:v>
                </c:pt>
                <c:pt idx="61">
                  <c:v>71</c:v>
                </c:pt>
                <c:pt idx="62">
                  <c:v>72</c:v>
                </c:pt>
                <c:pt idx="63">
                  <c:v>73</c:v>
                </c:pt>
                <c:pt idx="64">
                  <c:v>74</c:v>
                </c:pt>
                <c:pt idx="65">
                  <c:v>75</c:v>
                </c:pt>
                <c:pt idx="66">
                  <c:v>76</c:v>
                </c:pt>
                <c:pt idx="67">
                  <c:v>77</c:v>
                </c:pt>
                <c:pt idx="68">
                  <c:v>78</c:v>
                </c:pt>
                <c:pt idx="69">
                  <c:v>79</c:v>
                </c:pt>
                <c:pt idx="70">
                  <c:v>80</c:v>
                </c:pt>
                <c:pt idx="71">
                  <c:v>81</c:v>
                </c:pt>
                <c:pt idx="72">
                  <c:v>82</c:v>
                </c:pt>
                <c:pt idx="73">
                  <c:v>83</c:v>
                </c:pt>
                <c:pt idx="74">
                  <c:v>84</c:v>
                </c:pt>
                <c:pt idx="75">
                  <c:v>85</c:v>
                </c:pt>
                <c:pt idx="76">
                  <c:v>86</c:v>
                </c:pt>
                <c:pt idx="77">
                  <c:v>87</c:v>
                </c:pt>
                <c:pt idx="78">
                  <c:v>88</c:v>
                </c:pt>
                <c:pt idx="79">
                  <c:v>89</c:v>
                </c:pt>
                <c:pt idx="80">
                  <c:v>90</c:v>
                </c:pt>
                <c:pt idx="81">
                  <c:v>91</c:v>
                </c:pt>
                <c:pt idx="82">
                  <c:v>92</c:v>
                </c:pt>
                <c:pt idx="83">
                  <c:v>93</c:v>
                </c:pt>
                <c:pt idx="84">
                  <c:v>94</c:v>
                </c:pt>
                <c:pt idx="85">
                  <c:v>95</c:v>
                </c:pt>
                <c:pt idx="86">
                  <c:v>96</c:v>
                </c:pt>
                <c:pt idx="87">
                  <c:v>98</c:v>
                </c:pt>
                <c:pt idx="88">
                  <c:v>99</c:v>
                </c:pt>
              </c:numCache>
            </c:numRef>
          </c:xVal>
          <c:yVal>
            <c:numRef>
              <c:f>'Summary-2'!$H$3:$H$91</c:f>
              <c:numCache>
                <c:formatCode>_(* #,##0.00_);_(* \(#,##0.00\);_(* "-"??_);_(@_)</c:formatCode>
                <c:ptCount val="89"/>
                <c:pt idx="0">
                  <c:v>0.90800000000000003</c:v>
                </c:pt>
                <c:pt idx="1">
                  <c:v>0.88839999999999997</c:v>
                </c:pt>
                <c:pt idx="2">
                  <c:v>0.86880000000000002</c:v>
                </c:pt>
                <c:pt idx="3">
                  <c:v>0.86319999999999997</c:v>
                </c:pt>
                <c:pt idx="4">
                  <c:v>0.86560000000000004</c:v>
                </c:pt>
                <c:pt idx="5">
                  <c:v>0.89480000000000004</c:v>
                </c:pt>
                <c:pt idx="6">
                  <c:v>0.96479999999999999</c:v>
                </c:pt>
                <c:pt idx="7">
                  <c:v>1.0327999999999999</c:v>
                </c:pt>
                <c:pt idx="8">
                  <c:v>1.1008</c:v>
                </c:pt>
                <c:pt idx="9">
                  <c:v>1.1732</c:v>
                </c:pt>
                <c:pt idx="10">
                  <c:v>1.204</c:v>
                </c:pt>
                <c:pt idx="11">
                  <c:v>1.1936</c:v>
                </c:pt>
                <c:pt idx="12">
                  <c:v>1.1719845</c:v>
                </c:pt>
                <c:pt idx="13">
                  <c:v>1.1295169</c:v>
                </c:pt>
                <c:pt idx="14">
                  <c:v>1.0656985999999999</c:v>
                </c:pt>
                <c:pt idx="15">
                  <c:v>1.0182449</c:v>
                </c:pt>
                <c:pt idx="16">
                  <c:v>0.97865259999999998</c:v>
                </c:pt>
                <c:pt idx="17">
                  <c:v>0.94054959999999999</c:v>
                </c:pt>
                <c:pt idx="18">
                  <c:v>0.9191357</c:v>
                </c:pt>
                <c:pt idx="19">
                  <c:v>0.91116790000000003</c:v>
                </c:pt>
                <c:pt idx="20">
                  <c:v>0.90680329999999998</c:v>
                </c:pt>
                <c:pt idx="21">
                  <c:v>0.90561550000000002</c:v>
                </c:pt>
                <c:pt idx="22">
                  <c:v>0.90804759999999995</c:v>
                </c:pt>
                <c:pt idx="23">
                  <c:v>0.90679449999999995</c:v>
                </c:pt>
                <c:pt idx="24">
                  <c:v>0.90480780000000005</c:v>
                </c:pt>
                <c:pt idx="25">
                  <c:v>0.90382490000000004</c:v>
                </c:pt>
                <c:pt idx="26">
                  <c:v>0.90352580000000005</c:v>
                </c:pt>
                <c:pt idx="27">
                  <c:v>0.90753680000000003</c:v>
                </c:pt>
                <c:pt idx="28">
                  <c:v>0.91651300000000002</c:v>
                </c:pt>
                <c:pt idx="29">
                  <c:v>0.93012410000000001</c:v>
                </c:pt>
                <c:pt idx="30">
                  <c:v>0.9435114</c:v>
                </c:pt>
                <c:pt idx="31">
                  <c:v>0.95715899999999998</c:v>
                </c:pt>
                <c:pt idx="32">
                  <c:v>0.96761330000000001</c:v>
                </c:pt>
                <c:pt idx="33">
                  <c:v>0.97879190000000005</c:v>
                </c:pt>
                <c:pt idx="34">
                  <c:v>0.98997080000000004</c:v>
                </c:pt>
                <c:pt idx="35">
                  <c:v>1.0010950999999999</c:v>
                </c:pt>
                <c:pt idx="36">
                  <c:v>1.0170025</c:v>
                </c:pt>
                <c:pt idx="37">
                  <c:v>1.0327010999999999</c:v>
                </c:pt>
                <c:pt idx="38">
                  <c:v>1.0488815</c:v>
                </c:pt>
                <c:pt idx="39">
                  <c:v>1.06386</c:v>
                </c:pt>
                <c:pt idx="40">
                  <c:v>1.0829337999999999</c:v>
                </c:pt>
                <c:pt idx="41">
                  <c:v>1.0995576</c:v>
                </c:pt>
                <c:pt idx="42">
                  <c:v>1.1192825</c:v>
                </c:pt>
                <c:pt idx="43">
                  <c:v>1.1419143</c:v>
                </c:pt>
                <c:pt idx="44">
                  <c:v>1.164555</c:v>
                </c:pt>
                <c:pt idx="45">
                  <c:v>1.1849878</c:v>
                </c:pt>
                <c:pt idx="46">
                  <c:v>1.2108669000000001</c:v>
                </c:pt>
                <c:pt idx="47">
                  <c:v>1.2360100000000001</c:v>
                </c:pt>
                <c:pt idx="48">
                  <c:v>1.2564085</c:v>
                </c:pt>
                <c:pt idx="49">
                  <c:v>1.2771958999999999</c:v>
                </c:pt>
                <c:pt idx="50">
                  <c:v>1.3035452000000001</c:v>
                </c:pt>
                <c:pt idx="51">
                  <c:v>1.3263644999999999</c:v>
                </c:pt>
                <c:pt idx="52">
                  <c:v>1.3501456000000001</c:v>
                </c:pt>
                <c:pt idx="53">
                  <c:v>1.3746338</c:v>
                </c:pt>
                <c:pt idx="54">
                  <c:v>1.4001417</c:v>
                </c:pt>
                <c:pt idx="55">
                  <c:v>1.4165623000000001</c:v>
                </c:pt>
                <c:pt idx="56">
                  <c:v>1.4383634000000001</c:v>
                </c:pt>
                <c:pt idx="57">
                  <c:v>1.4595228</c:v>
                </c:pt>
                <c:pt idx="58">
                  <c:v>1.4832923</c:v>
                </c:pt>
                <c:pt idx="59">
                  <c:v>1.5103184000000001</c:v>
                </c:pt>
                <c:pt idx="60">
                  <c:v>1.5381</c:v>
                </c:pt>
                <c:pt idx="61">
                  <c:v>1.5618703</c:v>
                </c:pt>
                <c:pt idx="62">
                  <c:v>1.5739865</c:v>
                </c:pt>
                <c:pt idx="63">
                  <c:v>1.5860709</c:v>
                </c:pt>
                <c:pt idx="64">
                  <c:v>1.5878205000000001</c:v>
                </c:pt>
                <c:pt idx="65">
                  <c:v>1.5888298999999999</c:v>
                </c:pt>
                <c:pt idx="66">
                  <c:v>1.5920687</c:v>
                </c:pt>
                <c:pt idx="67">
                  <c:v>1.6036531999999999</c:v>
                </c:pt>
                <c:pt idx="68">
                  <c:v>1.599569</c:v>
                </c:pt>
                <c:pt idx="69">
                  <c:v>1.5899778</c:v>
                </c:pt>
                <c:pt idx="70">
                  <c:v>1.5758482</c:v>
                </c:pt>
                <c:pt idx="71">
                  <c:v>1.5594171999999999</c:v>
                </c:pt>
                <c:pt idx="72">
                  <c:v>1.5341042</c:v>
                </c:pt>
                <c:pt idx="73">
                  <c:v>1.5075372</c:v>
                </c:pt>
                <c:pt idx="74">
                  <c:v>1.4762223000000001</c:v>
                </c:pt>
                <c:pt idx="75">
                  <c:v>1.4484205999999999</c:v>
                </c:pt>
                <c:pt idx="76">
                  <c:v>1.4271535</c:v>
                </c:pt>
                <c:pt idx="77">
                  <c:v>1.4079147000000001</c:v>
                </c:pt>
                <c:pt idx="78">
                  <c:v>1.3992157999999999</c:v>
                </c:pt>
                <c:pt idx="79">
                  <c:v>1.4035956999999999</c:v>
                </c:pt>
                <c:pt idx="80">
                  <c:v>1.4096598</c:v>
                </c:pt>
                <c:pt idx="81">
                  <c:v>1.40476</c:v>
                </c:pt>
                <c:pt idx="82">
                  <c:v>1.4094059999999999</c:v>
                </c:pt>
                <c:pt idx="83">
                  <c:v>1.4169052</c:v>
                </c:pt>
                <c:pt idx="84">
                  <c:v>1.4252339000000001</c:v>
                </c:pt>
                <c:pt idx="85">
                  <c:v>1.4317476</c:v>
                </c:pt>
                <c:pt idx="86">
                  <c:v>1.4380001</c:v>
                </c:pt>
                <c:pt idx="87">
                  <c:v>1.4455633000000001</c:v>
                </c:pt>
                <c:pt idx="88">
                  <c:v>1.4493449</c:v>
                </c:pt>
              </c:numCache>
            </c:numRef>
          </c:yVal>
          <c:smooth val="1"/>
          <c:extLst>
            <c:ext xmlns:c16="http://schemas.microsoft.com/office/drawing/2014/chart" uri="{C3380CC4-5D6E-409C-BE32-E72D297353CC}">
              <c16:uniqueId val="{00000006-5BD7-401E-ACF1-724BE83A65B2}"/>
            </c:ext>
          </c:extLst>
        </c:ser>
        <c:ser>
          <c:idx val="3"/>
          <c:order val="7"/>
          <c:tx>
            <c:strRef>
              <c:f>'Summary-2'!$I$2</c:f>
              <c:strCache>
                <c:ptCount val="1"/>
                <c:pt idx="0">
                  <c:v>Culture, leisure, mass-media and sports practices</c:v>
                </c:pt>
              </c:strCache>
            </c:strRef>
          </c:tx>
          <c:spPr>
            <a:ln w="19050" cap="rnd">
              <a:solidFill>
                <a:schemeClr val="accent1"/>
              </a:solidFill>
              <a:prstDash val="sysDash"/>
              <a:round/>
            </a:ln>
            <a:effectLst/>
          </c:spPr>
          <c:marker>
            <c:symbol val="none"/>
          </c:marker>
          <c:xVal>
            <c:numRef>
              <c:f>'Summary-2'!$A$3:$A$91</c:f>
              <c:numCache>
                <c:formatCode>General</c:formatCode>
                <c:ptCount val="89"/>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pt idx="19">
                  <c:v>29</c:v>
                </c:pt>
                <c:pt idx="20">
                  <c:v>30</c:v>
                </c:pt>
                <c:pt idx="21">
                  <c:v>31</c:v>
                </c:pt>
                <c:pt idx="22">
                  <c:v>32</c:v>
                </c:pt>
                <c:pt idx="23">
                  <c:v>33</c:v>
                </c:pt>
                <c:pt idx="24">
                  <c:v>34</c:v>
                </c:pt>
                <c:pt idx="25">
                  <c:v>35</c:v>
                </c:pt>
                <c:pt idx="26">
                  <c:v>36</c:v>
                </c:pt>
                <c:pt idx="27">
                  <c:v>37</c:v>
                </c:pt>
                <c:pt idx="28">
                  <c:v>38</c:v>
                </c:pt>
                <c:pt idx="29">
                  <c:v>39</c:v>
                </c:pt>
                <c:pt idx="30">
                  <c:v>40</c:v>
                </c:pt>
                <c:pt idx="31">
                  <c:v>41</c:v>
                </c:pt>
                <c:pt idx="32">
                  <c:v>42</c:v>
                </c:pt>
                <c:pt idx="33">
                  <c:v>43</c:v>
                </c:pt>
                <c:pt idx="34">
                  <c:v>44</c:v>
                </c:pt>
                <c:pt idx="35">
                  <c:v>45</c:v>
                </c:pt>
                <c:pt idx="36">
                  <c:v>46</c:v>
                </c:pt>
                <c:pt idx="37">
                  <c:v>47</c:v>
                </c:pt>
                <c:pt idx="38">
                  <c:v>48</c:v>
                </c:pt>
                <c:pt idx="39">
                  <c:v>49</c:v>
                </c:pt>
                <c:pt idx="40">
                  <c:v>50</c:v>
                </c:pt>
                <c:pt idx="41">
                  <c:v>51</c:v>
                </c:pt>
                <c:pt idx="42">
                  <c:v>52</c:v>
                </c:pt>
                <c:pt idx="43">
                  <c:v>53</c:v>
                </c:pt>
                <c:pt idx="44">
                  <c:v>54</c:v>
                </c:pt>
                <c:pt idx="45">
                  <c:v>55</c:v>
                </c:pt>
                <c:pt idx="46">
                  <c:v>56</c:v>
                </c:pt>
                <c:pt idx="47">
                  <c:v>57</c:v>
                </c:pt>
                <c:pt idx="48">
                  <c:v>58</c:v>
                </c:pt>
                <c:pt idx="49">
                  <c:v>59</c:v>
                </c:pt>
                <c:pt idx="50">
                  <c:v>60</c:v>
                </c:pt>
                <c:pt idx="51">
                  <c:v>61</c:v>
                </c:pt>
                <c:pt idx="52">
                  <c:v>62</c:v>
                </c:pt>
                <c:pt idx="53">
                  <c:v>63</c:v>
                </c:pt>
                <c:pt idx="54">
                  <c:v>64</c:v>
                </c:pt>
                <c:pt idx="55">
                  <c:v>65</c:v>
                </c:pt>
                <c:pt idx="56">
                  <c:v>66</c:v>
                </c:pt>
                <c:pt idx="57">
                  <c:v>67</c:v>
                </c:pt>
                <c:pt idx="58">
                  <c:v>68</c:v>
                </c:pt>
                <c:pt idx="59">
                  <c:v>69</c:v>
                </c:pt>
                <c:pt idx="60">
                  <c:v>70</c:v>
                </c:pt>
                <c:pt idx="61">
                  <c:v>71</c:v>
                </c:pt>
                <c:pt idx="62">
                  <c:v>72</c:v>
                </c:pt>
                <c:pt idx="63">
                  <c:v>73</c:v>
                </c:pt>
                <c:pt idx="64">
                  <c:v>74</c:v>
                </c:pt>
                <c:pt idx="65">
                  <c:v>75</c:v>
                </c:pt>
                <c:pt idx="66">
                  <c:v>76</c:v>
                </c:pt>
                <c:pt idx="67">
                  <c:v>77</c:v>
                </c:pt>
                <c:pt idx="68">
                  <c:v>78</c:v>
                </c:pt>
                <c:pt idx="69">
                  <c:v>79</c:v>
                </c:pt>
                <c:pt idx="70">
                  <c:v>80</c:v>
                </c:pt>
                <c:pt idx="71">
                  <c:v>81</c:v>
                </c:pt>
                <c:pt idx="72">
                  <c:v>82</c:v>
                </c:pt>
                <c:pt idx="73">
                  <c:v>83</c:v>
                </c:pt>
                <c:pt idx="74">
                  <c:v>84</c:v>
                </c:pt>
                <c:pt idx="75">
                  <c:v>85</c:v>
                </c:pt>
                <c:pt idx="76">
                  <c:v>86</c:v>
                </c:pt>
                <c:pt idx="77">
                  <c:v>87</c:v>
                </c:pt>
                <c:pt idx="78">
                  <c:v>88</c:v>
                </c:pt>
                <c:pt idx="79">
                  <c:v>89</c:v>
                </c:pt>
                <c:pt idx="80">
                  <c:v>90</c:v>
                </c:pt>
                <c:pt idx="81">
                  <c:v>91</c:v>
                </c:pt>
                <c:pt idx="82">
                  <c:v>92</c:v>
                </c:pt>
                <c:pt idx="83">
                  <c:v>93</c:v>
                </c:pt>
                <c:pt idx="84">
                  <c:v>94</c:v>
                </c:pt>
                <c:pt idx="85">
                  <c:v>95</c:v>
                </c:pt>
                <c:pt idx="86">
                  <c:v>96</c:v>
                </c:pt>
                <c:pt idx="87">
                  <c:v>98</c:v>
                </c:pt>
                <c:pt idx="88">
                  <c:v>99</c:v>
                </c:pt>
              </c:numCache>
            </c:numRef>
          </c:xVal>
          <c:yVal>
            <c:numRef>
              <c:f>'Summary-2'!$I$3:$I$91</c:f>
              <c:numCache>
                <c:formatCode>_(* #,##0.00_);_(* \(#,##0.00\);_(* "-"??_);_(@_)</c:formatCode>
                <c:ptCount val="89"/>
                <c:pt idx="0">
                  <c:v>3.4776050000000001</c:v>
                </c:pt>
                <c:pt idx="1">
                  <c:v>3.379664</c:v>
                </c:pt>
                <c:pt idx="2">
                  <c:v>3.2817240000000001</c:v>
                </c:pt>
                <c:pt idx="3">
                  <c:v>3.185295</c:v>
                </c:pt>
                <c:pt idx="4">
                  <c:v>3.0935489999999999</c:v>
                </c:pt>
                <c:pt idx="5">
                  <c:v>3.0287099999999998</c:v>
                </c:pt>
                <c:pt idx="6">
                  <c:v>3.0042360000000001</c:v>
                </c:pt>
                <c:pt idx="7">
                  <c:v>2.9980920000000002</c:v>
                </c:pt>
                <c:pt idx="8">
                  <c:v>3.0224090000000001</c:v>
                </c:pt>
                <c:pt idx="9">
                  <c:v>3.0500630000000002</c:v>
                </c:pt>
                <c:pt idx="10">
                  <c:v>3.0196830000000001</c:v>
                </c:pt>
                <c:pt idx="11">
                  <c:v>2.934202</c:v>
                </c:pt>
                <c:pt idx="12">
                  <c:v>2.8192529999999998</c:v>
                </c:pt>
                <c:pt idx="13">
                  <c:v>2.6623999999999999</c:v>
                </c:pt>
                <c:pt idx="14">
                  <c:v>2.5024000000000002</c:v>
                </c:pt>
                <c:pt idx="15">
                  <c:v>2.3879999999999999</c:v>
                </c:pt>
                <c:pt idx="16">
                  <c:v>2.3008000000000002</c:v>
                </c:pt>
                <c:pt idx="17">
                  <c:v>2.2296</c:v>
                </c:pt>
                <c:pt idx="18">
                  <c:v>2.1724000000000001</c:v>
                </c:pt>
                <c:pt idx="19">
                  <c:v>2.1135999999999999</c:v>
                </c:pt>
                <c:pt idx="20">
                  <c:v>2.0448</c:v>
                </c:pt>
                <c:pt idx="21">
                  <c:v>1.9776</c:v>
                </c:pt>
                <c:pt idx="22">
                  <c:v>1.9140109999999999</c:v>
                </c:pt>
                <c:pt idx="23">
                  <c:v>1.8685389999999999</c:v>
                </c:pt>
                <c:pt idx="24">
                  <c:v>1.837329</c:v>
                </c:pt>
                <c:pt idx="25">
                  <c:v>1.82413</c:v>
                </c:pt>
                <c:pt idx="26">
                  <c:v>1.83586</c:v>
                </c:pt>
                <c:pt idx="27">
                  <c:v>1.8560140000000001</c:v>
                </c:pt>
                <c:pt idx="28">
                  <c:v>1.889019</c:v>
                </c:pt>
                <c:pt idx="29">
                  <c:v>1.928825</c:v>
                </c:pt>
                <c:pt idx="30">
                  <c:v>1.9648920000000001</c:v>
                </c:pt>
                <c:pt idx="31">
                  <c:v>1.997142</c:v>
                </c:pt>
                <c:pt idx="32">
                  <c:v>2.0419800000000001</c:v>
                </c:pt>
                <c:pt idx="33">
                  <c:v>2.0756239999999999</c:v>
                </c:pt>
                <c:pt idx="34">
                  <c:v>2.1095299999999999</c:v>
                </c:pt>
                <c:pt idx="35">
                  <c:v>2.1559879999999998</c:v>
                </c:pt>
                <c:pt idx="36">
                  <c:v>2.2021860000000002</c:v>
                </c:pt>
                <c:pt idx="37">
                  <c:v>2.240739</c:v>
                </c:pt>
                <c:pt idx="38">
                  <c:v>2.288424</c:v>
                </c:pt>
                <c:pt idx="39">
                  <c:v>2.3405640000000001</c:v>
                </c:pt>
                <c:pt idx="40">
                  <c:v>2.390911</c:v>
                </c:pt>
                <c:pt idx="41">
                  <c:v>2.4444059999999999</c:v>
                </c:pt>
                <c:pt idx="42">
                  <c:v>2.5081419999999999</c:v>
                </c:pt>
                <c:pt idx="43">
                  <c:v>2.570967</c:v>
                </c:pt>
                <c:pt idx="44">
                  <c:v>2.6322450000000002</c:v>
                </c:pt>
                <c:pt idx="45">
                  <c:v>2.699894</c:v>
                </c:pt>
                <c:pt idx="46">
                  <c:v>2.7708089999999999</c:v>
                </c:pt>
                <c:pt idx="47">
                  <c:v>2.839556</c:v>
                </c:pt>
                <c:pt idx="48">
                  <c:v>2.9196849999999999</c:v>
                </c:pt>
                <c:pt idx="49">
                  <c:v>3.013522</c:v>
                </c:pt>
                <c:pt idx="50">
                  <c:v>3.1128200000000001</c:v>
                </c:pt>
                <c:pt idx="51">
                  <c:v>3.2197260000000001</c:v>
                </c:pt>
                <c:pt idx="52">
                  <c:v>3.333345</c:v>
                </c:pt>
                <c:pt idx="53">
                  <c:v>3.4492859999999999</c:v>
                </c:pt>
                <c:pt idx="54">
                  <c:v>3.5512109999999999</c:v>
                </c:pt>
                <c:pt idx="55">
                  <c:v>3.6659830000000002</c:v>
                </c:pt>
                <c:pt idx="56">
                  <c:v>3.7852039999999998</c:v>
                </c:pt>
                <c:pt idx="57">
                  <c:v>3.9207700000000001</c:v>
                </c:pt>
                <c:pt idx="58">
                  <c:v>4.0718750000000004</c:v>
                </c:pt>
                <c:pt idx="59">
                  <c:v>4.2511260000000002</c:v>
                </c:pt>
                <c:pt idx="60">
                  <c:v>4.4133519999999997</c:v>
                </c:pt>
                <c:pt idx="61">
                  <c:v>4.5605919999999998</c:v>
                </c:pt>
                <c:pt idx="62">
                  <c:v>4.6983050000000004</c:v>
                </c:pt>
                <c:pt idx="63">
                  <c:v>4.8124279999999997</c:v>
                </c:pt>
                <c:pt idx="64">
                  <c:v>4.9215549999999997</c:v>
                </c:pt>
                <c:pt idx="65">
                  <c:v>5.054176</c:v>
                </c:pt>
                <c:pt idx="66">
                  <c:v>5.2119220000000004</c:v>
                </c:pt>
                <c:pt idx="67">
                  <c:v>5.360506</c:v>
                </c:pt>
                <c:pt idx="68">
                  <c:v>5.5365409999999997</c:v>
                </c:pt>
                <c:pt idx="69">
                  <c:v>5.6943250000000001</c:v>
                </c:pt>
                <c:pt idx="70">
                  <c:v>5.8203490000000002</c:v>
                </c:pt>
                <c:pt idx="71">
                  <c:v>5.9235620000000004</c:v>
                </c:pt>
                <c:pt idx="72">
                  <c:v>6.0049169999999998</c:v>
                </c:pt>
                <c:pt idx="73">
                  <c:v>6.0614330000000001</c:v>
                </c:pt>
                <c:pt idx="74">
                  <c:v>6.1050579999999997</c:v>
                </c:pt>
                <c:pt idx="75">
                  <c:v>6.1162089999999996</c:v>
                </c:pt>
                <c:pt idx="76">
                  <c:v>6.0985290000000001</c:v>
                </c:pt>
                <c:pt idx="77">
                  <c:v>6.0738479999999999</c:v>
                </c:pt>
                <c:pt idx="78">
                  <c:v>6.0156549999999998</c:v>
                </c:pt>
                <c:pt idx="79">
                  <c:v>5.9406780000000001</c:v>
                </c:pt>
                <c:pt idx="80">
                  <c:v>5.8721030000000001</c:v>
                </c:pt>
                <c:pt idx="81">
                  <c:v>5.802454</c:v>
                </c:pt>
                <c:pt idx="82">
                  <c:v>5.7281930000000001</c:v>
                </c:pt>
                <c:pt idx="83">
                  <c:v>5.6539320000000002</c:v>
                </c:pt>
                <c:pt idx="84">
                  <c:v>5.5796720000000004</c:v>
                </c:pt>
                <c:pt idx="85">
                  <c:v>5.5054109999999996</c:v>
                </c:pt>
                <c:pt idx="86">
                  <c:v>5.4311499999999997</c:v>
                </c:pt>
                <c:pt idx="87">
                  <c:v>5.282629</c:v>
                </c:pt>
                <c:pt idx="88">
                  <c:v>5.2083680000000001</c:v>
                </c:pt>
              </c:numCache>
            </c:numRef>
          </c:yVal>
          <c:smooth val="1"/>
          <c:extLst>
            <c:ext xmlns:c16="http://schemas.microsoft.com/office/drawing/2014/chart" uri="{C3380CC4-5D6E-409C-BE32-E72D297353CC}">
              <c16:uniqueId val="{00000007-5BD7-401E-ACF1-724BE83A65B2}"/>
            </c:ext>
          </c:extLst>
        </c:ser>
        <c:ser>
          <c:idx val="2"/>
          <c:order val="8"/>
          <c:tx>
            <c:strRef>
              <c:f>'Summary-2'!$J$2</c:f>
              <c:strCache>
                <c:ptCount val="1"/>
                <c:pt idx="0">
                  <c:v>Self-care and maintenance</c:v>
                </c:pt>
              </c:strCache>
            </c:strRef>
          </c:tx>
          <c:spPr>
            <a:ln>
              <a:solidFill>
                <a:srgbClr val="FF0000"/>
              </a:solidFill>
              <a:prstDash val="sysDash"/>
            </a:ln>
          </c:spPr>
          <c:marker>
            <c:symbol val="none"/>
          </c:marker>
          <c:xVal>
            <c:numRef>
              <c:f>'Summary-2'!$A$3:$A$91</c:f>
              <c:numCache>
                <c:formatCode>General</c:formatCode>
                <c:ptCount val="89"/>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pt idx="19">
                  <c:v>29</c:v>
                </c:pt>
                <c:pt idx="20">
                  <c:v>30</c:v>
                </c:pt>
                <c:pt idx="21">
                  <c:v>31</c:v>
                </c:pt>
                <c:pt idx="22">
                  <c:v>32</c:v>
                </c:pt>
                <c:pt idx="23">
                  <c:v>33</c:v>
                </c:pt>
                <c:pt idx="24">
                  <c:v>34</c:v>
                </c:pt>
                <c:pt idx="25">
                  <c:v>35</c:v>
                </c:pt>
                <c:pt idx="26">
                  <c:v>36</c:v>
                </c:pt>
                <c:pt idx="27">
                  <c:v>37</c:v>
                </c:pt>
                <c:pt idx="28">
                  <c:v>38</c:v>
                </c:pt>
                <c:pt idx="29">
                  <c:v>39</c:v>
                </c:pt>
                <c:pt idx="30">
                  <c:v>40</c:v>
                </c:pt>
                <c:pt idx="31">
                  <c:v>41</c:v>
                </c:pt>
                <c:pt idx="32">
                  <c:v>42</c:v>
                </c:pt>
                <c:pt idx="33">
                  <c:v>43</c:v>
                </c:pt>
                <c:pt idx="34">
                  <c:v>44</c:v>
                </c:pt>
                <c:pt idx="35">
                  <c:v>45</c:v>
                </c:pt>
                <c:pt idx="36">
                  <c:v>46</c:v>
                </c:pt>
                <c:pt idx="37">
                  <c:v>47</c:v>
                </c:pt>
                <c:pt idx="38">
                  <c:v>48</c:v>
                </c:pt>
                <c:pt idx="39">
                  <c:v>49</c:v>
                </c:pt>
                <c:pt idx="40">
                  <c:v>50</c:v>
                </c:pt>
                <c:pt idx="41">
                  <c:v>51</c:v>
                </c:pt>
                <c:pt idx="42">
                  <c:v>52</c:v>
                </c:pt>
                <c:pt idx="43">
                  <c:v>53</c:v>
                </c:pt>
                <c:pt idx="44">
                  <c:v>54</c:v>
                </c:pt>
                <c:pt idx="45">
                  <c:v>55</c:v>
                </c:pt>
                <c:pt idx="46">
                  <c:v>56</c:v>
                </c:pt>
                <c:pt idx="47">
                  <c:v>57</c:v>
                </c:pt>
                <c:pt idx="48">
                  <c:v>58</c:v>
                </c:pt>
                <c:pt idx="49">
                  <c:v>59</c:v>
                </c:pt>
                <c:pt idx="50">
                  <c:v>60</c:v>
                </c:pt>
                <c:pt idx="51">
                  <c:v>61</c:v>
                </c:pt>
                <c:pt idx="52">
                  <c:v>62</c:v>
                </c:pt>
                <c:pt idx="53">
                  <c:v>63</c:v>
                </c:pt>
                <c:pt idx="54">
                  <c:v>64</c:v>
                </c:pt>
                <c:pt idx="55">
                  <c:v>65</c:v>
                </c:pt>
                <c:pt idx="56">
                  <c:v>66</c:v>
                </c:pt>
                <c:pt idx="57">
                  <c:v>67</c:v>
                </c:pt>
                <c:pt idx="58">
                  <c:v>68</c:v>
                </c:pt>
                <c:pt idx="59">
                  <c:v>69</c:v>
                </c:pt>
                <c:pt idx="60">
                  <c:v>70</c:v>
                </c:pt>
                <c:pt idx="61">
                  <c:v>71</c:v>
                </c:pt>
                <c:pt idx="62">
                  <c:v>72</c:v>
                </c:pt>
                <c:pt idx="63">
                  <c:v>73</c:v>
                </c:pt>
                <c:pt idx="64">
                  <c:v>74</c:v>
                </c:pt>
                <c:pt idx="65">
                  <c:v>75</c:v>
                </c:pt>
                <c:pt idx="66">
                  <c:v>76</c:v>
                </c:pt>
                <c:pt idx="67">
                  <c:v>77</c:v>
                </c:pt>
                <c:pt idx="68">
                  <c:v>78</c:v>
                </c:pt>
                <c:pt idx="69">
                  <c:v>79</c:v>
                </c:pt>
                <c:pt idx="70">
                  <c:v>80</c:v>
                </c:pt>
                <c:pt idx="71">
                  <c:v>81</c:v>
                </c:pt>
                <c:pt idx="72">
                  <c:v>82</c:v>
                </c:pt>
                <c:pt idx="73">
                  <c:v>83</c:v>
                </c:pt>
                <c:pt idx="74">
                  <c:v>84</c:v>
                </c:pt>
                <c:pt idx="75">
                  <c:v>85</c:v>
                </c:pt>
                <c:pt idx="76">
                  <c:v>86</c:v>
                </c:pt>
                <c:pt idx="77">
                  <c:v>87</c:v>
                </c:pt>
                <c:pt idx="78">
                  <c:v>88</c:v>
                </c:pt>
                <c:pt idx="79">
                  <c:v>89</c:v>
                </c:pt>
                <c:pt idx="80">
                  <c:v>90</c:v>
                </c:pt>
                <c:pt idx="81">
                  <c:v>91</c:v>
                </c:pt>
                <c:pt idx="82">
                  <c:v>92</c:v>
                </c:pt>
                <c:pt idx="83">
                  <c:v>93</c:v>
                </c:pt>
                <c:pt idx="84">
                  <c:v>94</c:v>
                </c:pt>
                <c:pt idx="85">
                  <c:v>95</c:v>
                </c:pt>
                <c:pt idx="86">
                  <c:v>96</c:v>
                </c:pt>
                <c:pt idx="87">
                  <c:v>98</c:v>
                </c:pt>
                <c:pt idx="88">
                  <c:v>99</c:v>
                </c:pt>
              </c:numCache>
            </c:numRef>
          </c:xVal>
          <c:yVal>
            <c:numRef>
              <c:f>'Summary-2'!$J$3:$J$91</c:f>
              <c:numCache>
                <c:formatCode>_(* #,##0.00_);_(* \(#,##0.00\);_(* "-"??_);_(@_)</c:formatCode>
                <c:ptCount val="89"/>
                <c:pt idx="0">
                  <c:v>11.5892</c:v>
                </c:pt>
                <c:pt idx="1">
                  <c:v>11.3903</c:v>
                </c:pt>
                <c:pt idx="2">
                  <c:v>11.1914</c:v>
                </c:pt>
                <c:pt idx="3">
                  <c:v>11.0002</c:v>
                </c:pt>
                <c:pt idx="4">
                  <c:v>10.8104</c:v>
                </c:pt>
                <c:pt idx="5">
                  <c:v>10.6408</c:v>
                </c:pt>
                <c:pt idx="6">
                  <c:v>10.5616</c:v>
                </c:pt>
                <c:pt idx="7">
                  <c:v>10.5632</c:v>
                </c:pt>
                <c:pt idx="8">
                  <c:v>10.6144</c:v>
                </c:pt>
                <c:pt idx="9">
                  <c:v>10.722</c:v>
                </c:pt>
                <c:pt idx="10">
                  <c:v>10.836</c:v>
                </c:pt>
                <c:pt idx="11">
                  <c:v>10.902799999999999</c:v>
                </c:pt>
                <c:pt idx="12">
                  <c:v>10.9232</c:v>
                </c:pt>
                <c:pt idx="13">
                  <c:v>10.929600000000001</c:v>
                </c:pt>
                <c:pt idx="14">
                  <c:v>10.882400000000001</c:v>
                </c:pt>
                <c:pt idx="15">
                  <c:v>10.82038</c:v>
                </c:pt>
                <c:pt idx="16">
                  <c:v>10.753550000000001</c:v>
                </c:pt>
                <c:pt idx="17">
                  <c:v>10.68215</c:v>
                </c:pt>
                <c:pt idx="18">
                  <c:v>10.587199999999999</c:v>
                </c:pt>
                <c:pt idx="19">
                  <c:v>10.51535</c:v>
                </c:pt>
                <c:pt idx="20">
                  <c:v>10.455959999999999</c:v>
                </c:pt>
                <c:pt idx="21">
                  <c:v>10.39852</c:v>
                </c:pt>
                <c:pt idx="22">
                  <c:v>10.349690000000001</c:v>
                </c:pt>
                <c:pt idx="23">
                  <c:v>10.31521</c:v>
                </c:pt>
                <c:pt idx="24">
                  <c:v>10.26857</c:v>
                </c:pt>
                <c:pt idx="25">
                  <c:v>10.2227</c:v>
                </c:pt>
                <c:pt idx="26">
                  <c:v>10.192019999999999</c:v>
                </c:pt>
                <c:pt idx="27">
                  <c:v>10.169370000000001</c:v>
                </c:pt>
                <c:pt idx="28">
                  <c:v>10.15634</c:v>
                </c:pt>
                <c:pt idx="29">
                  <c:v>10.159840000000001</c:v>
                </c:pt>
                <c:pt idx="30">
                  <c:v>10.167249999999999</c:v>
                </c:pt>
                <c:pt idx="31">
                  <c:v>10.17573</c:v>
                </c:pt>
                <c:pt idx="32">
                  <c:v>10.1875</c:v>
                </c:pt>
                <c:pt idx="33">
                  <c:v>10.19819</c:v>
                </c:pt>
                <c:pt idx="34">
                  <c:v>10.211449999999999</c:v>
                </c:pt>
                <c:pt idx="35">
                  <c:v>10.232010000000001</c:v>
                </c:pt>
                <c:pt idx="36">
                  <c:v>10.26009</c:v>
                </c:pt>
                <c:pt idx="37">
                  <c:v>10.290240000000001</c:v>
                </c:pt>
                <c:pt idx="38">
                  <c:v>10.33052</c:v>
                </c:pt>
                <c:pt idx="39">
                  <c:v>10.376110000000001</c:v>
                </c:pt>
                <c:pt idx="40">
                  <c:v>10.422750000000001</c:v>
                </c:pt>
                <c:pt idx="41">
                  <c:v>10.468629999999999</c:v>
                </c:pt>
                <c:pt idx="42">
                  <c:v>10.52303</c:v>
                </c:pt>
                <c:pt idx="43">
                  <c:v>10.576700000000001</c:v>
                </c:pt>
                <c:pt idx="44">
                  <c:v>10.636060000000001</c:v>
                </c:pt>
                <c:pt idx="45">
                  <c:v>10.70412</c:v>
                </c:pt>
                <c:pt idx="46">
                  <c:v>10.779249999999999</c:v>
                </c:pt>
                <c:pt idx="47">
                  <c:v>10.8531</c:v>
                </c:pt>
                <c:pt idx="48">
                  <c:v>10.929550000000001</c:v>
                </c:pt>
                <c:pt idx="49">
                  <c:v>11.00717</c:v>
                </c:pt>
                <c:pt idx="50">
                  <c:v>11.083119999999999</c:v>
                </c:pt>
                <c:pt idx="51">
                  <c:v>11.160830000000001</c:v>
                </c:pt>
                <c:pt idx="52">
                  <c:v>11.245850000000001</c:v>
                </c:pt>
                <c:pt idx="53">
                  <c:v>11.340540000000001</c:v>
                </c:pt>
                <c:pt idx="54">
                  <c:v>11.43604</c:v>
                </c:pt>
                <c:pt idx="55">
                  <c:v>11.53811</c:v>
                </c:pt>
                <c:pt idx="56">
                  <c:v>11.644</c:v>
                </c:pt>
                <c:pt idx="57">
                  <c:v>11.7577</c:v>
                </c:pt>
                <c:pt idx="58">
                  <c:v>11.865030000000001</c:v>
                </c:pt>
                <c:pt idx="59">
                  <c:v>11.98034</c:v>
                </c:pt>
                <c:pt idx="60">
                  <c:v>12.106490000000001</c:v>
                </c:pt>
                <c:pt idx="61">
                  <c:v>12.23626</c:v>
                </c:pt>
                <c:pt idx="62">
                  <c:v>12.37031</c:v>
                </c:pt>
                <c:pt idx="63">
                  <c:v>12.5146</c:v>
                </c:pt>
                <c:pt idx="64">
                  <c:v>12.68618</c:v>
                </c:pt>
                <c:pt idx="65">
                  <c:v>12.83977</c:v>
                </c:pt>
                <c:pt idx="66">
                  <c:v>13.0063</c:v>
                </c:pt>
                <c:pt idx="67">
                  <c:v>13.178599999999999</c:v>
                </c:pt>
                <c:pt idx="68">
                  <c:v>13.35319</c:v>
                </c:pt>
                <c:pt idx="69">
                  <c:v>13.498749999999999</c:v>
                </c:pt>
                <c:pt idx="70">
                  <c:v>13.67511</c:v>
                </c:pt>
                <c:pt idx="71">
                  <c:v>13.841659999999999</c:v>
                </c:pt>
                <c:pt idx="72">
                  <c:v>14.04519</c:v>
                </c:pt>
                <c:pt idx="73">
                  <c:v>14.25127</c:v>
                </c:pt>
                <c:pt idx="74">
                  <c:v>14.462859999999999</c:v>
                </c:pt>
                <c:pt idx="75">
                  <c:v>14.685589999999999</c:v>
                </c:pt>
                <c:pt idx="76">
                  <c:v>14.902369999999999</c:v>
                </c:pt>
                <c:pt idx="77">
                  <c:v>15.08986</c:v>
                </c:pt>
                <c:pt idx="78">
                  <c:v>15.28328</c:v>
                </c:pt>
                <c:pt idx="79">
                  <c:v>15.48217</c:v>
                </c:pt>
                <c:pt idx="80">
                  <c:v>15.65799</c:v>
                </c:pt>
                <c:pt idx="81">
                  <c:v>15.843170000000001</c:v>
                </c:pt>
                <c:pt idx="82">
                  <c:v>16.013159999999999</c:v>
                </c:pt>
                <c:pt idx="83">
                  <c:v>16.173960000000001</c:v>
                </c:pt>
                <c:pt idx="84">
                  <c:v>16.325569999999999</c:v>
                </c:pt>
                <c:pt idx="85">
                  <c:v>16.472740000000002</c:v>
                </c:pt>
                <c:pt idx="86">
                  <c:v>16.61918</c:v>
                </c:pt>
                <c:pt idx="87">
                  <c:v>16.90831</c:v>
                </c:pt>
                <c:pt idx="88">
                  <c:v>17.052879999999998</c:v>
                </c:pt>
              </c:numCache>
            </c:numRef>
          </c:yVal>
          <c:smooth val="1"/>
          <c:extLst>
            <c:ext xmlns:c16="http://schemas.microsoft.com/office/drawing/2014/chart" uri="{C3380CC4-5D6E-409C-BE32-E72D297353CC}">
              <c16:uniqueId val="{00000008-5BD7-401E-ACF1-724BE83A65B2}"/>
            </c:ext>
          </c:extLst>
        </c:ser>
        <c:dLbls>
          <c:showLegendKey val="0"/>
          <c:showVal val="0"/>
          <c:showCatName val="0"/>
          <c:showSerName val="0"/>
          <c:showPercent val="0"/>
          <c:showBubbleSize val="0"/>
        </c:dLbls>
        <c:axId val="-155956832"/>
        <c:axId val="-155955744"/>
      </c:scatterChart>
      <c:valAx>
        <c:axId val="-155956832"/>
        <c:scaling>
          <c:orientation val="minMax"/>
          <c:max val="100"/>
          <c:min val="10"/>
        </c:scaling>
        <c:delete val="0"/>
        <c:axPos val="b"/>
        <c:title>
          <c:tx>
            <c:rich>
              <a:bodyPr/>
              <a:lstStyle/>
              <a:p>
                <a:pPr>
                  <a:defRPr/>
                </a:pPr>
                <a:r>
                  <a:rPr lang="en-GB"/>
                  <a:t>Age</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55955744"/>
        <c:crosses val="autoZero"/>
        <c:crossBetween val="midCat"/>
        <c:majorUnit val="10"/>
      </c:valAx>
      <c:valAx>
        <c:axId val="-155955744"/>
        <c:scaling>
          <c:orientation val="minMax"/>
          <c:min val="0"/>
        </c:scaling>
        <c:delete val="0"/>
        <c:axPos val="l"/>
        <c:title>
          <c:tx>
            <c:rich>
              <a:bodyPr/>
              <a:lstStyle/>
              <a:p>
                <a:pPr>
                  <a:defRPr/>
                </a:pPr>
                <a:r>
                  <a:rPr lang="en-GB"/>
                  <a:t>Time Hours</a:t>
                </a:r>
              </a:p>
            </c:rich>
          </c:tx>
          <c:overlay val="0"/>
        </c:title>
        <c:numFmt formatCode="_(* #,##0.00_);_(* \(#,##0.00\);_(* &quot;-&quot;??_);_(@_)"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155956832"/>
        <c:crosses val="autoZero"/>
        <c:crossBetween val="midCat"/>
      </c:valAx>
    </c:plotArea>
    <c:legend>
      <c:legendPos val="r"/>
      <c:layout>
        <c:manualLayout>
          <c:xMode val="edge"/>
          <c:yMode val="edge"/>
          <c:x val="0.73290598290598286"/>
          <c:y val="8.1861769926262998E-2"/>
          <c:w val="0.25427350427350426"/>
          <c:h val="0.85125376725791269"/>
        </c:manualLayout>
      </c:layout>
      <c:overlay val="0"/>
      <c:txPr>
        <a:bodyPr/>
        <a:lstStyle/>
        <a:p>
          <a:pPr>
            <a:defRPr sz="800" b="1"/>
          </a:pPr>
          <a:endParaRPr lang="en-US"/>
        </a:p>
      </c:txPr>
    </c:legend>
    <c:plotVisOnly val="1"/>
    <c:dispBlanksAs val="gap"/>
    <c:showDLblsOverMax val="0"/>
    <c:extLst/>
  </c:chart>
  <c:spPr>
    <a:ln>
      <a:solidFill>
        <a:schemeClr val="tx1"/>
      </a:solidFill>
    </a:ln>
  </c:spPr>
  <c:txPr>
    <a:bodyPr/>
    <a:lstStyle/>
    <a:p>
      <a:pPr>
        <a:defRPr sz="900">
          <a:solidFill>
            <a:schemeClr val="tx1"/>
          </a:solidFill>
          <a:latin typeface="Bahnschrift Condensed" panose="020B0502040204020203"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Non_SNA_1!$R$1</c:f>
              <c:strCache>
                <c:ptCount val="1"/>
                <c:pt idx="0">
                  <c:v>Male</c:v>
                </c:pt>
              </c:strCache>
            </c:strRef>
          </c:tx>
          <c:spPr>
            <a:solidFill>
              <a:schemeClr val="accent1"/>
            </a:solidFill>
            <a:ln>
              <a:noFill/>
            </a:ln>
            <a:effectLst/>
          </c:spPr>
          <c:cat>
            <c:numRef>
              <c:f>Non_SNA_1!$Q$2:$Q$90</c:f>
              <c:numCache>
                <c:formatCode>General</c:formatCode>
                <c:ptCount val="89"/>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pt idx="19">
                  <c:v>29</c:v>
                </c:pt>
                <c:pt idx="20">
                  <c:v>30</c:v>
                </c:pt>
                <c:pt idx="21">
                  <c:v>31</c:v>
                </c:pt>
                <c:pt idx="22">
                  <c:v>32</c:v>
                </c:pt>
                <c:pt idx="23">
                  <c:v>33</c:v>
                </c:pt>
                <c:pt idx="24">
                  <c:v>34</c:v>
                </c:pt>
                <c:pt idx="25">
                  <c:v>35</c:v>
                </c:pt>
                <c:pt idx="26">
                  <c:v>36</c:v>
                </c:pt>
                <c:pt idx="27">
                  <c:v>37</c:v>
                </c:pt>
                <c:pt idx="28">
                  <c:v>38</c:v>
                </c:pt>
                <c:pt idx="29">
                  <c:v>39</c:v>
                </c:pt>
                <c:pt idx="30">
                  <c:v>40</c:v>
                </c:pt>
                <c:pt idx="31">
                  <c:v>41</c:v>
                </c:pt>
                <c:pt idx="32">
                  <c:v>42</c:v>
                </c:pt>
                <c:pt idx="33">
                  <c:v>43</c:v>
                </c:pt>
                <c:pt idx="34">
                  <c:v>44</c:v>
                </c:pt>
                <c:pt idx="35">
                  <c:v>45</c:v>
                </c:pt>
                <c:pt idx="36">
                  <c:v>46</c:v>
                </c:pt>
                <c:pt idx="37">
                  <c:v>47</c:v>
                </c:pt>
                <c:pt idx="38">
                  <c:v>48</c:v>
                </c:pt>
                <c:pt idx="39">
                  <c:v>49</c:v>
                </c:pt>
                <c:pt idx="40">
                  <c:v>50</c:v>
                </c:pt>
                <c:pt idx="41">
                  <c:v>51</c:v>
                </c:pt>
                <c:pt idx="42">
                  <c:v>52</c:v>
                </c:pt>
                <c:pt idx="43">
                  <c:v>53</c:v>
                </c:pt>
                <c:pt idx="44">
                  <c:v>54</c:v>
                </c:pt>
                <c:pt idx="45">
                  <c:v>55</c:v>
                </c:pt>
                <c:pt idx="46">
                  <c:v>56</c:v>
                </c:pt>
                <c:pt idx="47">
                  <c:v>57</c:v>
                </c:pt>
                <c:pt idx="48">
                  <c:v>58</c:v>
                </c:pt>
                <c:pt idx="49">
                  <c:v>59</c:v>
                </c:pt>
                <c:pt idx="50">
                  <c:v>60</c:v>
                </c:pt>
                <c:pt idx="51">
                  <c:v>61</c:v>
                </c:pt>
                <c:pt idx="52">
                  <c:v>62</c:v>
                </c:pt>
                <c:pt idx="53">
                  <c:v>63</c:v>
                </c:pt>
                <c:pt idx="54">
                  <c:v>64</c:v>
                </c:pt>
                <c:pt idx="55">
                  <c:v>65</c:v>
                </c:pt>
                <c:pt idx="56">
                  <c:v>66</c:v>
                </c:pt>
                <c:pt idx="57">
                  <c:v>67</c:v>
                </c:pt>
                <c:pt idx="58">
                  <c:v>68</c:v>
                </c:pt>
                <c:pt idx="59">
                  <c:v>69</c:v>
                </c:pt>
                <c:pt idx="60">
                  <c:v>70</c:v>
                </c:pt>
                <c:pt idx="61">
                  <c:v>71</c:v>
                </c:pt>
                <c:pt idx="62">
                  <c:v>72</c:v>
                </c:pt>
                <c:pt idx="63">
                  <c:v>73</c:v>
                </c:pt>
                <c:pt idx="64">
                  <c:v>74</c:v>
                </c:pt>
                <c:pt idx="65">
                  <c:v>75</c:v>
                </c:pt>
                <c:pt idx="66">
                  <c:v>76</c:v>
                </c:pt>
                <c:pt idx="67">
                  <c:v>77</c:v>
                </c:pt>
                <c:pt idx="68">
                  <c:v>78</c:v>
                </c:pt>
                <c:pt idx="69">
                  <c:v>79</c:v>
                </c:pt>
                <c:pt idx="70">
                  <c:v>80</c:v>
                </c:pt>
                <c:pt idx="71">
                  <c:v>81</c:v>
                </c:pt>
                <c:pt idx="72">
                  <c:v>82</c:v>
                </c:pt>
                <c:pt idx="73">
                  <c:v>83</c:v>
                </c:pt>
                <c:pt idx="74">
                  <c:v>84</c:v>
                </c:pt>
                <c:pt idx="75">
                  <c:v>85</c:v>
                </c:pt>
                <c:pt idx="76">
                  <c:v>86</c:v>
                </c:pt>
                <c:pt idx="77">
                  <c:v>87</c:v>
                </c:pt>
                <c:pt idx="78">
                  <c:v>88</c:v>
                </c:pt>
                <c:pt idx="79">
                  <c:v>89</c:v>
                </c:pt>
                <c:pt idx="80">
                  <c:v>90</c:v>
                </c:pt>
                <c:pt idx="81">
                  <c:v>91</c:v>
                </c:pt>
                <c:pt idx="82">
                  <c:v>92</c:v>
                </c:pt>
                <c:pt idx="83">
                  <c:v>93</c:v>
                </c:pt>
                <c:pt idx="84">
                  <c:v>94</c:v>
                </c:pt>
                <c:pt idx="85">
                  <c:v>95</c:v>
                </c:pt>
                <c:pt idx="86">
                  <c:v>96</c:v>
                </c:pt>
                <c:pt idx="87">
                  <c:v>98</c:v>
                </c:pt>
                <c:pt idx="88">
                  <c:v>99</c:v>
                </c:pt>
              </c:numCache>
            </c:numRef>
          </c:cat>
          <c:val>
            <c:numRef>
              <c:f>Non_SNA_1!$R$2:$R$90</c:f>
              <c:numCache>
                <c:formatCode>_(* #,##0.00_);_(* \(#,##0.00\);_(* "-"??_);_(@_)</c:formatCode>
                <c:ptCount val="89"/>
                <c:pt idx="0">
                  <c:v>0.3094943</c:v>
                </c:pt>
                <c:pt idx="1">
                  <c:v>0.36025479999999999</c:v>
                </c:pt>
                <c:pt idx="2">
                  <c:v>0.41101520000000002</c:v>
                </c:pt>
                <c:pt idx="3">
                  <c:v>0.45972000000000002</c:v>
                </c:pt>
                <c:pt idx="4">
                  <c:v>0.49865900000000002</c:v>
                </c:pt>
                <c:pt idx="5">
                  <c:v>0.5290279</c:v>
                </c:pt>
                <c:pt idx="6">
                  <c:v>0.56057959999999996</c:v>
                </c:pt>
                <c:pt idx="7">
                  <c:v>0.58973699999999996</c:v>
                </c:pt>
                <c:pt idx="8">
                  <c:v>0.61802270000000004</c:v>
                </c:pt>
                <c:pt idx="9">
                  <c:v>0.64643349999999999</c:v>
                </c:pt>
                <c:pt idx="10">
                  <c:v>0.67465180000000002</c:v>
                </c:pt>
                <c:pt idx="11">
                  <c:v>0.7022832</c:v>
                </c:pt>
                <c:pt idx="12">
                  <c:v>0.72734220000000005</c:v>
                </c:pt>
                <c:pt idx="13">
                  <c:v>0.75122869999999997</c:v>
                </c:pt>
                <c:pt idx="14">
                  <c:v>0.77339599999999997</c:v>
                </c:pt>
                <c:pt idx="15">
                  <c:v>0.79508699999999999</c:v>
                </c:pt>
                <c:pt idx="16">
                  <c:v>0.81658280000000005</c:v>
                </c:pt>
                <c:pt idx="17">
                  <c:v>0.83967290000000006</c:v>
                </c:pt>
                <c:pt idx="18">
                  <c:v>0.86233519999999997</c:v>
                </c:pt>
                <c:pt idx="19">
                  <c:v>0.88548769999999999</c:v>
                </c:pt>
                <c:pt idx="20">
                  <c:v>0.90860759999999996</c:v>
                </c:pt>
                <c:pt idx="21">
                  <c:v>0.93161190000000005</c:v>
                </c:pt>
                <c:pt idx="22">
                  <c:v>0.95699769999999995</c:v>
                </c:pt>
                <c:pt idx="23">
                  <c:v>0.98292520000000005</c:v>
                </c:pt>
                <c:pt idx="24">
                  <c:v>1.0087556</c:v>
                </c:pt>
                <c:pt idx="25">
                  <c:v>1.0342667000000001</c:v>
                </c:pt>
                <c:pt idx="26">
                  <c:v>1.0602221999999999</c:v>
                </c:pt>
                <c:pt idx="27">
                  <c:v>1.0865332999999999</c:v>
                </c:pt>
                <c:pt idx="28">
                  <c:v>1.1136889000000001</c:v>
                </c:pt>
                <c:pt idx="29">
                  <c:v>1.1415556</c:v>
                </c:pt>
                <c:pt idx="30">
                  <c:v>1.1697778000000001</c:v>
                </c:pt>
                <c:pt idx="31">
                  <c:v>1.1976</c:v>
                </c:pt>
                <c:pt idx="32">
                  <c:v>1.2232889</c:v>
                </c:pt>
                <c:pt idx="33">
                  <c:v>1.2453614</c:v>
                </c:pt>
                <c:pt idx="34">
                  <c:v>1.2675557</c:v>
                </c:pt>
                <c:pt idx="35">
                  <c:v>1.2916116</c:v>
                </c:pt>
                <c:pt idx="36">
                  <c:v>1.316832</c:v>
                </c:pt>
                <c:pt idx="37">
                  <c:v>1.3416596999999999</c:v>
                </c:pt>
                <c:pt idx="38">
                  <c:v>1.3682110000000001</c:v>
                </c:pt>
                <c:pt idx="39">
                  <c:v>1.3957264</c:v>
                </c:pt>
                <c:pt idx="40">
                  <c:v>1.4211952999999999</c:v>
                </c:pt>
                <c:pt idx="41">
                  <c:v>1.4460529</c:v>
                </c:pt>
                <c:pt idx="42">
                  <c:v>1.4715921999999999</c:v>
                </c:pt>
                <c:pt idx="43">
                  <c:v>1.4957996</c:v>
                </c:pt>
                <c:pt idx="44">
                  <c:v>1.5202103</c:v>
                </c:pt>
                <c:pt idx="45">
                  <c:v>1.543644</c:v>
                </c:pt>
                <c:pt idx="46">
                  <c:v>1.5671088</c:v>
                </c:pt>
                <c:pt idx="47">
                  <c:v>1.5964414</c:v>
                </c:pt>
                <c:pt idx="48">
                  <c:v>1.6312397999999999</c:v>
                </c:pt>
                <c:pt idx="49">
                  <c:v>1.6657960999999999</c:v>
                </c:pt>
                <c:pt idx="50">
                  <c:v>1.7042446</c:v>
                </c:pt>
                <c:pt idx="51">
                  <c:v>1.7426014000000001</c:v>
                </c:pt>
                <c:pt idx="52">
                  <c:v>1.7782239</c:v>
                </c:pt>
                <c:pt idx="53">
                  <c:v>1.8084418</c:v>
                </c:pt>
                <c:pt idx="54">
                  <c:v>1.8318094</c:v>
                </c:pt>
                <c:pt idx="55">
                  <c:v>1.8505429</c:v>
                </c:pt>
                <c:pt idx="56">
                  <c:v>1.8642582000000001</c:v>
                </c:pt>
                <c:pt idx="57">
                  <c:v>1.8691568000000001</c:v>
                </c:pt>
                <c:pt idx="58">
                  <c:v>1.8686726</c:v>
                </c:pt>
                <c:pt idx="59">
                  <c:v>1.8598992000000001</c:v>
                </c:pt>
                <c:pt idx="60">
                  <c:v>1.8409428999999999</c:v>
                </c:pt>
                <c:pt idx="61">
                  <c:v>1.8221873</c:v>
                </c:pt>
                <c:pt idx="62">
                  <c:v>1.7995102000000001</c:v>
                </c:pt>
                <c:pt idx="63">
                  <c:v>1.7730537</c:v>
                </c:pt>
                <c:pt idx="64">
                  <c:v>1.7444565000000001</c:v>
                </c:pt>
                <c:pt idx="65">
                  <c:v>1.7099978</c:v>
                </c:pt>
                <c:pt idx="66">
                  <c:v>1.6602903</c:v>
                </c:pt>
                <c:pt idx="67">
                  <c:v>1.6008176999999999</c:v>
                </c:pt>
                <c:pt idx="68">
                  <c:v>1.5501474</c:v>
                </c:pt>
                <c:pt idx="69">
                  <c:v>1.5003723</c:v>
                </c:pt>
                <c:pt idx="70">
                  <c:v>1.4458093999999999</c:v>
                </c:pt>
                <c:pt idx="71">
                  <c:v>1.3824464999999999</c:v>
                </c:pt>
                <c:pt idx="72">
                  <c:v>1.3143568000000001</c:v>
                </c:pt>
                <c:pt idx="73">
                  <c:v>1.224718</c:v>
                </c:pt>
                <c:pt idx="74">
                  <c:v>1.1295579</c:v>
                </c:pt>
                <c:pt idx="75">
                  <c:v>1.0621562</c:v>
                </c:pt>
                <c:pt idx="76">
                  <c:v>1.002049</c:v>
                </c:pt>
                <c:pt idx="77">
                  <c:v>0.94519940000000002</c:v>
                </c:pt>
                <c:pt idx="78">
                  <c:v>0.89219729999999997</c:v>
                </c:pt>
                <c:pt idx="79">
                  <c:v>0.83828360000000002</c:v>
                </c:pt>
                <c:pt idx="80">
                  <c:v>0.75720880000000002</c:v>
                </c:pt>
                <c:pt idx="81">
                  <c:v>0.67826030000000004</c:v>
                </c:pt>
                <c:pt idx="82">
                  <c:v>0.60458219999999996</c:v>
                </c:pt>
                <c:pt idx="83">
                  <c:v>0.53156080000000006</c:v>
                </c:pt>
                <c:pt idx="84">
                  <c:v>0.45996959999999998</c:v>
                </c:pt>
                <c:pt idx="85">
                  <c:v>0.3913509</c:v>
                </c:pt>
                <c:pt idx="86">
                  <c:v>0.32417439999999997</c:v>
                </c:pt>
                <c:pt idx="87">
                  <c:v>0.18109410000000001</c:v>
                </c:pt>
                <c:pt idx="88">
                  <c:v>0.109554</c:v>
                </c:pt>
              </c:numCache>
            </c:numRef>
          </c:val>
          <c:extLst>
            <c:ext xmlns:c16="http://schemas.microsoft.com/office/drawing/2014/chart" uri="{C3380CC4-5D6E-409C-BE32-E72D297353CC}">
              <c16:uniqueId val="{00000000-7258-4378-8908-9EBB6FE404E5}"/>
            </c:ext>
          </c:extLst>
        </c:ser>
        <c:ser>
          <c:idx val="1"/>
          <c:order val="1"/>
          <c:tx>
            <c:strRef>
              <c:f>Non_SNA_1!$S$1</c:f>
              <c:strCache>
                <c:ptCount val="1"/>
                <c:pt idx="0">
                  <c:v>Female</c:v>
                </c:pt>
              </c:strCache>
            </c:strRef>
          </c:tx>
          <c:spPr>
            <a:solidFill>
              <a:schemeClr val="accent2"/>
            </a:solidFill>
            <a:ln>
              <a:noFill/>
            </a:ln>
            <a:effectLst/>
          </c:spPr>
          <c:cat>
            <c:numRef>
              <c:f>Non_SNA_1!$Q$2:$Q$90</c:f>
              <c:numCache>
                <c:formatCode>General</c:formatCode>
                <c:ptCount val="89"/>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pt idx="19">
                  <c:v>29</c:v>
                </c:pt>
                <c:pt idx="20">
                  <c:v>30</c:v>
                </c:pt>
                <c:pt idx="21">
                  <c:v>31</c:v>
                </c:pt>
                <c:pt idx="22">
                  <c:v>32</c:v>
                </c:pt>
                <c:pt idx="23">
                  <c:v>33</c:v>
                </c:pt>
                <c:pt idx="24">
                  <c:v>34</c:v>
                </c:pt>
                <c:pt idx="25">
                  <c:v>35</c:v>
                </c:pt>
                <c:pt idx="26">
                  <c:v>36</c:v>
                </c:pt>
                <c:pt idx="27">
                  <c:v>37</c:v>
                </c:pt>
                <c:pt idx="28">
                  <c:v>38</c:v>
                </c:pt>
                <c:pt idx="29">
                  <c:v>39</c:v>
                </c:pt>
                <c:pt idx="30">
                  <c:v>40</c:v>
                </c:pt>
                <c:pt idx="31">
                  <c:v>41</c:v>
                </c:pt>
                <c:pt idx="32">
                  <c:v>42</c:v>
                </c:pt>
                <c:pt idx="33">
                  <c:v>43</c:v>
                </c:pt>
                <c:pt idx="34">
                  <c:v>44</c:v>
                </c:pt>
                <c:pt idx="35">
                  <c:v>45</c:v>
                </c:pt>
                <c:pt idx="36">
                  <c:v>46</c:v>
                </c:pt>
                <c:pt idx="37">
                  <c:v>47</c:v>
                </c:pt>
                <c:pt idx="38">
                  <c:v>48</c:v>
                </c:pt>
                <c:pt idx="39">
                  <c:v>49</c:v>
                </c:pt>
                <c:pt idx="40">
                  <c:v>50</c:v>
                </c:pt>
                <c:pt idx="41">
                  <c:v>51</c:v>
                </c:pt>
                <c:pt idx="42">
                  <c:v>52</c:v>
                </c:pt>
                <c:pt idx="43">
                  <c:v>53</c:v>
                </c:pt>
                <c:pt idx="44">
                  <c:v>54</c:v>
                </c:pt>
                <c:pt idx="45">
                  <c:v>55</c:v>
                </c:pt>
                <c:pt idx="46">
                  <c:v>56</c:v>
                </c:pt>
                <c:pt idx="47">
                  <c:v>57</c:v>
                </c:pt>
                <c:pt idx="48">
                  <c:v>58</c:v>
                </c:pt>
                <c:pt idx="49">
                  <c:v>59</c:v>
                </c:pt>
                <c:pt idx="50">
                  <c:v>60</c:v>
                </c:pt>
                <c:pt idx="51">
                  <c:v>61</c:v>
                </c:pt>
                <c:pt idx="52">
                  <c:v>62</c:v>
                </c:pt>
                <c:pt idx="53">
                  <c:v>63</c:v>
                </c:pt>
                <c:pt idx="54">
                  <c:v>64</c:v>
                </c:pt>
                <c:pt idx="55">
                  <c:v>65</c:v>
                </c:pt>
                <c:pt idx="56">
                  <c:v>66</c:v>
                </c:pt>
                <c:pt idx="57">
                  <c:v>67</c:v>
                </c:pt>
                <c:pt idx="58">
                  <c:v>68</c:v>
                </c:pt>
                <c:pt idx="59">
                  <c:v>69</c:v>
                </c:pt>
                <c:pt idx="60">
                  <c:v>70</c:v>
                </c:pt>
                <c:pt idx="61">
                  <c:v>71</c:v>
                </c:pt>
                <c:pt idx="62">
                  <c:v>72</c:v>
                </c:pt>
                <c:pt idx="63">
                  <c:v>73</c:v>
                </c:pt>
                <c:pt idx="64">
                  <c:v>74</c:v>
                </c:pt>
                <c:pt idx="65">
                  <c:v>75</c:v>
                </c:pt>
                <c:pt idx="66">
                  <c:v>76</c:v>
                </c:pt>
                <c:pt idx="67">
                  <c:v>77</c:v>
                </c:pt>
                <c:pt idx="68">
                  <c:v>78</c:v>
                </c:pt>
                <c:pt idx="69">
                  <c:v>79</c:v>
                </c:pt>
                <c:pt idx="70">
                  <c:v>80</c:v>
                </c:pt>
                <c:pt idx="71">
                  <c:v>81</c:v>
                </c:pt>
                <c:pt idx="72">
                  <c:v>82</c:v>
                </c:pt>
                <c:pt idx="73">
                  <c:v>83</c:v>
                </c:pt>
                <c:pt idx="74">
                  <c:v>84</c:v>
                </c:pt>
                <c:pt idx="75">
                  <c:v>85</c:v>
                </c:pt>
                <c:pt idx="76">
                  <c:v>86</c:v>
                </c:pt>
                <c:pt idx="77">
                  <c:v>87</c:v>
                </c:pt>
                <c:pt idx="78">
                  <c:v>88</c:v>
                </c:pt>
                <c:pt idx="79">
                  <c:v>89</c:v>
                </c:pt>
                <c:pt idx="80">
                  <c:v>90</c:v>
                </c:pt>
                <c:pt idx="81">
                  <c:v>91</c:v>
                </c:pt>
                <c:pt idx="82">
                  <c:v>92</c:v>
                </c:pt>
                <c:pt idx="83">
                  <c:v>93</c:v>
                </c:pt>
                <c:pt idx="84">
                  <c:v>94</c:v>
                </c:pt>
                <c:pt idx="85">
                  <c:v>95</c:v>
                </c:pt>
                <c:pt idx="86">
                  <c:v>96</c:v>
                </c:pt>
                <c:pt idx="87">
                  <c:v>98</c:v>
                </c:pt>
                <c:pt idx="88">
                  <c:v>99</c:v>
                </c:pt>
              </c:numCache>
            </c:numRef>
          </c:cat>
          <c:val>
            <c:numRef>
              <c:f>Non_SNA_1!$S$2:$S$90</c:f>
              <c:numCache>
                <c:formatCode>_(* #,##0.00_);_(* \(#,##0.00\);_(* "-"??_);_(@_)</c:formatCode>
                <c:ptCount val="89"/>
                <c:pt idx="0">
                  <c:v>0.37840000000000001</c:v>
                </c:pt>
                <c:pt idx="1">
                  <c:v>0.51439999999999997</c:v>
                </c:pt>
                <c:pt idx="2">
                  <c:v>0.65039999999999998</c:v>
                </c:pt>
                <c:pt idx="3">
                  <c:v>0.78759999999999997</c:v>
                </c:pt>
                <c:pt idx="4">
                  <c:v>0.93120000000000003</c:v>
                </c:pt>
                <c:pt idx="5">
                  <c:v>1.1192</c:v>
                </c:pt>
                <c:pt idx="6">
                  <c:v>1.3652</c:v>
                </c:pt>
                <c:pt idx="7">
                  <c:v>1.6335999999999999</c:v>
                </c:pt>
                <c:pt idx="8">
                  <c:v>1.9572000000000001</c:v>
                </c:pt>
                <c:pt idx="9">
                  <c:v>2.3319999999999999</c:v>
                </c:pt>
                <c:pt idx="10">
                  <c:v>2.6840000000000002</c:v>
                </c:pt>
                <c:pt idx="11">
                  <c:v>2.9860000000000002</c:v>
                </c:pt>
                <c:pt idx="12">
                  <c:v>3.2355999999999998</c:v>
                </c:pt>
                <c:pt idx="13">
                  <c:v>3.4407999999999999</c:v>
                </c:pt>
                <c:pt idx="14">
                  <c:v>3.5908000000000002</c:v>
                </c:pt>
                <c:pt idx="15">
                  <c:v>3.746</c:v>
                </c:pt>
                <c:pt idx="16">
                  <c:v>3.9312</c:v>
                </c:pt>
                <c:pt idx="17">
                  <c:v>4.1711999999999998</c:v>
                </c:pt>
                <c:pt idx="18">
                  <c:v>4.4151999999999996</c:v>
                </c:pt>
                <c:pt idx="19">
                  <c:v>4.6824000000000003</c:v>
                </c:pt>
                <c:pt idx="20">
                  <c:v>4.8924775599999997</c:v>
                </c:pt>
                <c:pt idx="21">
                  <c:v>5.0514216100000002</c:v>
                </c:pt>
                <c:pt idx="22">
                  <c:v>5.1490193900000003</c:v>
                </c:pt>
                <c:pt idx="23">
                  <c:v>5.2291767299999998</c:v>
                </c:pt>
                <c:pt idx="24">
                  <c:v>5.27971302</c:v>
                </c:pt>
                <c:pt idx="25">
                  <c:v>5.3590448799999999</c:v>
                </c:pt>
                <c:pt idx="26">
                  <c:v>5.4410592800000002</c:v>
                </c:pt>
                <c:pt idx="27">
                  <c:v>5.5347878100000001</c:v>
                </c:pt>
                <c:pt idx="28">
                  <c:v>5.6124443199999998</c:v>
                </c:pt>
                <c:pt idx="29">
                  <c:v>5.6666814399999996</c:v>
                </c:pt>
                <c:pt idx="30">
                  <c:v>5.7073041599999996</c:v>
                </c:pt>
                <c:pt idx="31">
                  <c:v>5.7513562299999998</c:v>
                </c:pt>
                <c:pt idx="32">
                  <c:v>5.7797506900000002</c:v>
                </c:pt>
                <c:pt idx="33">
                  <c:v>5.8092631600000004</c:v>
                </c:pt>
                <c:pt idx="34">
                  <c:v>5.8487534600000002</c:v>
                </c:pt>
                <c:pt idx="35">
                  <c:v>5.8776398900000002</c:v>
                </c:pt>
                <c:pt idx="36">
                  <c:v>5.8830415499999997</c:v>
                </c:pt>
                <c:pt idx="37">
                  <c:v>5.8761462599999996</c:v>
                </c:pt>
                <c:pt idx="38">
                  <c:v>5.8575789499999997</c:v>
                </c:pt>
                <c:pt idx="39">
                  <c:v>5.8175124699999996</c:v>
                </c:pt>
                <c:pt idx="40">
                  <c:v>5.7780742399999996</c:v>
                </c:pt>
                <c:pt idx="41">
                  <c:v>5.7415756199999999</c:v>
                </c:pt>
                <c:pt idx="42">
                  <c:v>5.7031191100000003</c:v>
                </c:pt>
                <c:pt idx="43">
                  <c:v>5.6518504199999997</c:v>
                </c:pt>
                <c:pt idx="44">
                  <c:v>5.6303213300000001</c:v>
                </c:pt>
                <c:pt idx="45">
                  <c:v>5.6072110799999999</c:v>
                </c:pt>
                <c:pt idx="46">
                  <c:v>5.6004044300000002</c:v>
                </c:pt>
                <c:pt idx="47">
                  <c:v>5.5964808899999996</c:v>
                </c:pt>
                <c:pt idx="48">
                  <c:v>5.6311678699999996</c:v>
                </c:pt>
                <c:pt idx="49">
                  <c:v>5.6329462599999998</c:v>
                </c:pt>
                <c:pt idx="50">
                  <c:v>5.5964808899999996</c:v>
                </c:pt>
                <c:pt idx="51">
                  <c:v>5.5229085900000001</c:v>
                </c:pt>
                <c:pt idx="52">
                  <c:v>5.44709252</c:v>
                </c:pt>
                <c:pt idx="53">
                  <c:v>5.3152365699999997</c:v>
                </c:pt>
                <c:pt idx="54">
                  <c:v>5.1823689799999997</c:v>
                </c:pt>
                <c:pt idx="55">
                  <c:v>5.0821584499999997</c:v>
                </c:pt>
                <c:pt idx="56">
                  <c:v>4.9827423800000004</c:v>
                </c:pt>
                <c:pt idx="57">
                  <c:v>4.8478249299999998</c:v>
                </c:pt>
                <c:pt idx="58">
                  <c:v>4.7181473699999996</c:v>
                </c:pt>
                <c:pt idx="59">
                  <c:v>4.5778991700000002</c:v>
                </c:pt>
                <c:pt idx="60">
                  <c:v>4.4061540199999998</c:v>
                </c:pt>
                <c:pt idx="61">
                  <c:v>4.2327357299999999</c:v>
                </c:pt>
                <c:pt idx="62">
                  <c:v>4.0672686999999996</c:v>
                </c:pt>
                <c:pt idx="63">
                  <c:v>3.9052332399999998</c:v>
                </c:pt>
                <c:pt idx="64">
                  <c:v>3.7254349000000002</c:v>
                </c:pt>
                <c:pt idx="65">
                  <c:v>3.5473329599999999</c:v>
                </c:pt>
                <c:pt idx="66">
                  <c:v>3.3533274199999998</c:v>
                </c:pt>
                <c:pt idx="67">
                  <c:v>3.1474991700000001</c:v>
                </c:pt>
                <c:pt idx="68">
                  <c:v>2.92147479</c:v>
                </c:pt>
                <c:pt idx="69">
                  <c:v>2.7097684200000001</c:v>
                </c:pt>
                <c:pt idx="70">
                  <c:v>2.5066770100000002</c:v>
                </c:pt>
                <c:pt idx="71">
                  <c:v>2.30533075</c:v>
                </c:pt>
                <c:pt idx="72">
                  <c:v>2.1101750699999999</c:v>
                </c:pt>
                <c:pt idx="73">
                  <c:v>1.9195678700000001</c:v>
                </c:pt>
                <c:pt idx="74">
                  <c:v>1.72225374</c:v>
                </c:pt>
                <c:pt idx="75">
                  <c:v>1.4833052600000001</c:v>
                </c:pt>
                <c:pt idx="76">
                  <c:v>1.2595679</c:v>
                </c:pt>
                <c:pt idx="77">
                  <c:v>1.0470291599999999</c:v>
                </c:pt>
                <c:pt idx="78">
                  <c:v>0.84093333000000003</c:v>
                </c:pt>
                <c:pt idx="79">
                  <c:v>0.65641042999999999</c:v>
                </c:pt>
                <c:pt idx="80">
                  <c:v>0.52600714999999998</c:v>
                </c:pt>
                <c:pt idx="81">
                  <c:v>0.39976191</c:v>
                </c:pt>
                <c:pt idx="82">
                  <c:v>0.28383496000000003</c:v>
                </c:pt>
                <c:pt idx="83">
                  <c:v>0.20334864999999999</c:v>
                </c:pt>
                <c:pt idx="84">
                  <c:v>0.14497824000000001</c:v>
                </c:pt>
                <c:pt idx="85">
                  <c:v>9.9447980000000005E-2</c:v>
                </c:pt>
                <c:pt idx="86">
                  <c:v>6.8978440000000002E-2</c:v>
                </c:pt>
                <c:pt idx="87">
                  <c:v>5.0151719999999997E-2</c:v>
                </c:pt>
                <c:pt idx="88">
                  <c:v>4.0738360000000001E-2</c:v>
                </c:pt>
              </c:numCache>
            </c:numRef>
          </c:val>
          <c:extLst>
            <c:ext xmlns:c16="http://schemas.microsoft.com/office/drawing/2014/chart" uri="{C3380CC4-5D6E-409C-BE32-E72D297353CC}">
              <c16:uniqueId val="{00000001-7258-4378-8908-9EBB6FE404E5}"/>
            </c:ext>
          </c:extLst>
        </c:ser>
        <c:dLbls>
          <c:showLegendKey val="0"/>
          <c:showVal val="0"/>
          <c:showCatName val="0"/>
          <c:showSerName val="0"/>
          <c:showPercent val="0"/>
          <c:showBubbleSize val="0"/>
        </c:dLbls>
        <c:axId val="-39970704"/>
        <c:axId val="-39966352"/>
      </c:areaChart>
      <c:catAx>
        <c:axId val="-3997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Bahnschrift Condensed" panose="020B0502040204020203" pitchFamily="34" charset="0"/>
                <a:ea typeface="+mn-ea"/>
                <a:cs typeface="+mn-cs"/>
              </a:defRPr>
            </a:pPr>
            <a:endParaRPr lang="en-US"/>
          </a:p>
        </c:txPr>
        <c:crossAx val="-39966352"/>
        <c:crosses val="autoZero"/>
        <c:auto val="1"/>
        <c:lblAlgn val="ctr"/>
        <c:lblOffset val="100"/>
        <c:noMultiLvlLbl val="0"/>
      </c:catAx>
      <c:valAx>
        <c:axId val="-39966352"/>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Bahnschrift Condensed" panose="020B0502040204020203" pitchFamily="34" charset="0"/>
                <a:ea typeface="+mn-ea"/>
                <a:cs typeface="+mn-cs"/>
              </a:defRPr>
            </a:pPr>
            <a:endParaRPr lang="en-US"/>
          </a:p>
        </c:txPr>
        <c:crossAx val="-3997070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Bahnschrift Condensed" panose="020B0502040204020203"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lumMod val="15000"/>
          <a:lumOff val="85000"/>
        </a:schemeClr>
      </a:solidFill>
      <a:round/>
    </a:ln>
    <a:effectLst/>
  </c:spPr>
  <c:txPr>
    <a:bodyPr/>
    <a:lstStyle/>
    <a:p>
      <a:pPr>
        <a:defRPr sz="900" b="1">
          <a:latin typeface="Bahnschrift Condensed" panose="020B0502040204020203"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Non_SNA_2!$R$1</c:f>
              <c:strCache>
                <c:ptCount val="1"/>
                <c:pt idx="0">
                  <c:v>Male</c:v>
                </c:pt>
              </c:strCache>
            </c:strRef>
          </c:tx>
          <c:spPr>
            <a:solidFill>
              <a:schemeClr val="accent1"/>
            </a:solidFill>
            <a:ln>
              <a:noFill/>
            </a:ln>
            <a:effectLst/>
          </c:spPr>
          <c:cat>
            <c:numRef>
              <c:f>Non_SNA_2!$Q$2:$Q$90</c:f>
              <c:numCache>
                <c:formatCode>General</c:formatCode>
                <c:ptCount val="89"/>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pt idx="19">
                  <c:v>29</c:v>
                </c:pt>
                <c:pt idx="20">
                  <c:v>30</c:v>
                </c:pt>
                <c:pt idx="21">
                  <c:v>31</c:v>
                </c:pt>
                <c:pt idx="22">
                  <c:v>32</c:v>
                </c:pt>
                <c:pt idx="23">
                  <c:v>33</c:v>
                </c:pt>
                <c:pt idx="24">
                  <c:v>34</c:v>
                </c:pt>
                <c:pt idx="25">
                  <c:v>35</c:v>
                </c:pt>
                <c:pt idx="26">
                  <c:v>36</c:v>
                </c:pt>
                <c:pt idx="27">
                  <c:v>37</c:v>
                </c:pt>
                <c:pt idx="28">
                  <c:v>38</c:v>
                </c:pt>
                <c:pt idx="29">
                  <c:v>39</c:v>
                </c:pt>
                <c:pt idx="30">
                  <c:v>40</c:v>
                </c:pt>
                <c:pt idx="31">
                  <c:v>41</c:v>
                </c:pt>
                <c:pt idx="32">
                  <c:v>42</c:v>
                </c:pt>
                <c:pt idx="33">
                  <c:v>43</c:v>
                </c:pt>
                <c:pt idx="34">
                  <c:v>44</c:v>
                </c:pt>
                <c:pt idx="35">
                  <c:v>45</c:v>
                </c:pt>
                <c:pt idx="36">
                  <c:v>46</c:v>
                </c:pt>
                <c:pt idx="37">
                  <c:v>47</c:v>
                </c:pt>
                <c:pt idx="38">
                  <c:v>48</c:v>
                </c:pt>
                <c:pt idx="39">
                  <c:v>49</c:v>
                </c:pt>
                <c:pt idx="40">
                  <c:v>50</c:v>
                </c:pt>
                <c:pt idx="41">
                  <c:v>51</c:v>
                </c:pt>
                <c:pt idx="42">
                  <c:v>52</c:v>
                </c:pt>
                <c:pt idx="43">
                  <c:v>53</c:v>
                </c:pt>
                <c:pt idx="44">
                  <c:v>54</c:v>
                </c:pt>
                <c:pt idx="45">
                  <c:v>55</c:v>
                </c:pt>
                <c:pt idx="46">
                  <c:v>56</c:v>
                </c:pt>
                <c:pt idx="47">
                  <c:v>57</c:v>
                </c:pt>
                <c:pt idx="48">
                  <c:v>58</c:v>
                </c:pt>
                <c:pt idx="49">
                  <c:v>59</c:v>
                </c:pt>
                <c:pt idx="50">
                  <c:v>60</c:v>
                </c:pt>
                <c:pt idx="51">
                  <c:v>61</c:v>
                </c:pt>
                <c:pt idx="52">
                  <c:v>62</c:v>
                </c:pt>
                <c:pt idx="53">
                  <c:v>63</c:v>
                </c:pt>
                <c:pt idx="54">
                  <c:v>64</c:v>
                </c:pt>
                <c:pt idx="55">
                  <c:v>65</c:v>
                </c:pt>
                <c:pt idx="56">
                  <c:v>66</c:v>
                </c:pt>
                <c:pt idx="57">
                  <c:v>67</c:v>
                </c:pt>
                <c:pt idx="58">
                  <c:v>68</c:v>
                </c:pt>
                <c:pt idx="59">
                  <c:v>69</c:v>
                </c:pt>
                <c:pt idx="60">
                  <c:v>70</c:v>
                </c:pt>
                <c:pt idx="61">
                  <c:v>71</c:v>
                </c:pt>
                <c:pt idx="62">
                  <c:v>72</c:v>
                </c:pt>
                <c:pt idx="63">
                  <c:v>73</c:v>
                </c:pt>
                <c:pt idx="64">
                  <c:v>74</c:v>
                </c:pt>
                <c:pt idx="65">
                  <c:v>75</c:v>
                </c:pt>
                <c:pt idx="66">
                  <c:v>76</c:v>
                </c:pt>
                <c:pt idx="67">
                  <c:v>77</c:v>
                </c:pt>
                <c:pt idx="68">
                  <c:v>78</c:v>
                </c:pt>
                <c:pt idx="69">
                  <c:v>79</c:v>
                </c:pt>
                <c:pt idx="70">
                  <c:v>80</c:v>
                </c:pt>
                <c:pt idx="71">
                  <c:v>81</c:v>
                </c:pt>
                <c:pt idx="72">
                  <c:v>82</c:v>
                </c:pt>
                <c:pt idx="73">
                  <c:v>83</c:v>
                </c:pt>
                <c:pt idx="74">
                  <c:v>84</c:v>
                </c:pt>
                <c:pt idx="75">
                  <c:v>85</c:v>
                </c:pt>
                <c:pt idx="76">
                  <c:v>86</c:v>
                </c:pt>
                <c:pt idx="77">
                  <c:v>87</c:v>
                </c:pt>
                <c:pt idx="78">
                  <c:v>88</c:v>
                </c:pt>
                <c:pt idx="79">
                  <c:v>89</c:v>
                </c:pt>
                <c:pt idx="80">
                  <c:v>90</c:v>
                </c:pt>
                <c:pt idx="81">
                  <c:v>91</c:v>
                </c:pt>
                <c:pt idx="82">
                  <c:v>92</c:v>
                </c:pt>
                <c:pt idx="83">
                  <c:v>93</c:v>
                </c:pt>
                <c:pt idx="84">
                  <c:v>94</c:v>
                </c:pt>
                <c:pt idx="85">
                  <c:v>95</c:v>
                </c:pt>
                <c:pt idx="86">
                  <c:v>96</c:v>
                </c:pt>
                <c:pt idx="87">
                  <c:v>98</c:v>
                </c:pt>
                <c:pt idx="88">
                  <c:v>99</c:v>
                </c:pt>
              </c:numCache>
            </c:numRef>
          </c:cat>
          <c:val>
            <c:numRef>
              <c:f>Non_SNA_2!$R$2:$R$90</c:f>
              <c:numCache>
                <c:formatCode>_(* #,##0.00_);_(* \(#,##0.00\);_(* "-"??_);_(@_)</c:formatCode>
                <c:ptCount val="89"/>
                <c:pt idx="0">
                  <c:v>1.266667E-2</c:v>
                </c:pt>
                <c:pt idx="1">
                  <c:v>2.2037859999999999E-2</c:v>
                </c:pt>
                <c:pt idx="2">
                  <c:v>3.1409050000000001E-2</c:v>
                </c:pt>
                <c:pt idx="3">
                  <c:v>3.9484949999999998E-2</c:v>
                </c:pt>
                <c:pt idx="4">
                  <c:v>4.4036930000000002E-2</c:v>
                </c:pt>
                <c:pt idx="5">
                  <c:v>5.0493070000000001E-2</c:v>
                </c:pt>
                <c:pt idx="6">
                  <c:v>5.6962140000000001E-2</c:v>
                </c:pt>
                <c:pt idx="7">
                  <c:v>6.430379E-2</c:v>
                </c:pt>
                <c:pt idx="8">
                  <c:v>7.8160850000000004E-2</c:v>
                </c:pt>
                <c:pt idx="9">
                  <c:v>9.5382460000000002E-2</c:v>
                </c:pt>
                <c:pt idx="10">
                  <c:v>0.10507519999999999</c:v>
                </c:pt>
                <c:pt idx="11">
                  <c:v>0.1167668</c:v>
                </c:pt>
                <c:pt idx="12">
                  <c:v>0.12561330000000001</c:v>
                </c:pt>
                <c:pt idx="13">
                  <c:v>0.1242637</c:v>
                </c:pt>
                <c:pt idx="14">
                  <c:v>0.13198560000000001</c:v>
                </c:pt>
                <c:pt idx="15">
                  <c:v>0.16661719999999999</c:v>
                </c:pt>
                <c:pt idx="16">
                  <c:v>0.20760000000000001</c:v>
                </c:pt>
                <c:pt idx="17">
                  <c:v>0.27479999999999999</c:v>
                </c:pt>
                <c:pt idx="18">
                  <c:v>0.36959999999999998</c:v>
                </c:pt>
                <c:pt idx="19">
                  <c:v>0.46639999999999998</c:v>
                </c:pt>
                <c:pt idx="20">
                  <c:v>0.54920000000000002</c:v>
                </c:pt>
                <c:pt idx="21">
                  <c:v>0.63560000000000005</c:v>
                </c:pt>
                <c:pt idx="22">
                  <c:v>0.68799999999999994</c:v>
                </c:pt>
                <c:pt idx="23">
                  <c:v>0.71527870000000005</c:v>
                </c:pt>
                <c:pt idx="24">
                  <c:v>0.727549</c:v>
                </c:pt>
                <c:pt idx="25">
                  <c:v>0.7301839</c:v>
                </c:pt>
                <c:pt idx="26">
                  <c:v>0.72446540000000004</c:v>
                </c:pt>
                <c:pt idx="27">
                  <c:v>0.73926320000000001</c:v>
                </c:pt>
                <c:pt idx="28">
                  <c:v>0.75171750000000004</c:v>
                </c:pt>
                <c:pt idx="29">
                  <c:v>0.77382709999999999</c:v>
                </c:pt>
                <c:pt idx="30">
                  <c:v>0.79585600000000001</c:v>
                </c:pt>
                <c:pt idx="31">
                  <c:v>0.81925320000000001</c:v>
                </c:pt>
                <c:pt idx="32">
                  <c:v>0.82196009999999997</c:v>
                </c:pt>
                <c:pt idx="33">
                  <c:v>0.8345496</c:v>
                </c:pt>
                <c:pt idx="34">
                  <c:v>0.83278339999999995</c:v>
                </c:pt>
                <c:pt idx="35">
                  <c:v>0.80892739999999996</c:v>
                </c:pt>
                <c:pt idx="36">
                  <c:v>0.76546040000000004</c:v>
                </c:pt>
                <c:pt idx="37">
                  <c:v>0.72161439999999999</c:v>
                </c:pt>
                <c:pt idx="38">
                  <c:v>0.65209419999999996</c:v>
                </c:pt>
                <c:pt idx="39">
                  <c:v>0.58345709999999995</c:v>
                </c:pt>
                <c:pt idx="40">
                  <c:v>0.53523549999999998</c:v>
                </c:pt>
                <c:pt idx="41">
                  <c:v>0.48942269999999999</c:v>
                </c:pt>
                <c:pt idx="42">
                  <c:v>0.44208750000000002</c:v>
                </c:pt>
                <c:pt idx="43">
                  <c:v>0.4120277</c:v>
                </c:pt>
                <c:pt idx="44">
                  <c:v>0.38176729999999998</c:v>
                </c:pt>
                <c:pt idx="45">
                  <c:v>0.34723769999999998</c:v>
                </c:pt>
                <c:pt idx="46">
                  <c:v>0.32494519999999999</c:v>
                </c:pt>
                <c:pt idx="47">
                  <c:v>0.31384709999999999</c:v>
                </c:pt>
                <c:pt idx="48">
                  <c:v>0.30170750000000002</c:v>
                </c:pt>
                <c:pt idx="49">
                  <c:v>0.29282439999999998</c:v>
                </c:pt>
                <c:pt idx="50">
                  <c:v>0.289713</c:v>
                </c:pt>
                <c:pt idx="51">
                  <c:v>0.27990140000000002</c:v>
                </c:pt>
                <c:pt idx="52">
                  <c:v>0.27044430000000003</c:v>
                </c:pt>
                <c:pt idx="53">
                  <c:v>0.26487309999999997</c:v>
                </c:pt>
                <c:pt idx="54">
                  <c:v>0.26039780000000001</c:v>
                </c:pt>
                <c:pt idx="55">
                  <c:v>0.2555789</c:v>
                </c:pt>
                <c:pt idx="56">
                  <c:v>0.25473679999999999</c:v>
                </c:pt>
                <c:pt idx="57">
                  <c:v>0.25347370000000002</c:v>
                </c:pt>
                <c:pt idx="58">
                  <c:v>0.2477895</c:v>
                </c:pt>
                <c:pt idx="59">
                  <c:v>0.2405263</c:v>
                </c:pt>
                <c:pt idx="60">
                  <c:v>0.23063159999999999</c:v>
                </c:pt>
                <c:pt idx="61">
                  <c:v>0.2198416</c:v>
                </c:pt>
                <c:pt idx="62">
                  <c:v>0.2065042</c:v>
                </c:pt>
                <c:pt idx="63">
                  <c:v>0.19529969999999999</c:v>
                </c:pt>
                <c:pt idx="64">
                  <c:v>0.18491299999999999</c:v>
                </c:pt>
                <c:pt idx="65">
                  <c:v>0.1740266</c:v>
                </c:pt>
                <c:pt idx="66">
                  <c:v>0.16365759999999999</c:v>
                </c:pt>
                <c:pt idx="67">
                  <c:v>0.14915010000000001</c:v>
                </c:pt>
                <c:pt idx="68">
                  <c:v>0.1313684</c:v>
                </c:pt>
                <c:pt idx="69">
                  <c:v>0.113138</c:v>
                </c:pt>
                <c:pt idx="70">
                  <c:v>9.6018839999999994E-2</c:v>
                </c:pt>
                <c:pt idx="71">
                  <c:v>7.9489199999999996E-2</c:v>
                </c:pt>
                <c:pt idx="72">
                  <c:v>6.7325209999999996E-2</c:v>
                </c:pt>
                <c:pt idx="73">
                  <c:v>5.9256509999999998E-2</c:v>
                </c:pt>
                <c:pt idx="74">
                  <c:v>4.9565650000000003E-2</c:v>
                </c:pt>
                <c:pt idx="75">
                  <c:v>4.0773410000000003E-2</c:v>
                </c:pt>
                <c:pt idx="76">
                  <c:v>3.009028E-2</c:v>
                </c:pt>
                <c:pt idx="77">
                  <c:v>2.030734E-2</c:v>
                </c:pt>
                <c:pt idx="78">
                  <c:v>1.0605460000000001E-2</c:v>
                </c:pt>
                <c:pt idx="79">
                  <c:v>5.1154379999999999E-3</c:v>
                </c:pt>
                <c:pt idx="80">
                  <c:v>1.3132269999999999E-3</c:v>
                </c:pt>
                <c:pt idx="81">
                  <c:v>6.3236300000000004E-4</c:v>
                </c:pt>
                <c:pt idx="82">
                  <c:v>3.1890690000000002E-4</c:v>
                </c:pt>
                <c:pt idx="83">
                  <c:v>1.2826729999999999E-4</c:v>
                </c:pt>
                <c:pt idx="84">
                  <c:v>3.1584739999999999E-5</c:v>
                </c:pt>
                <c:pt idx="85">
                  <c:v>1.676111E-15</c:v>
                </c:pt>
                <c:pt idx="86">
                  <c:v>7.7625369999999997E-16</c:v>
                </c:pt>
                <c:pt idx="87">
                  <c:v>-2.2453819999999999E-14</c:v>
                </c:pt>
                <c:pt idx="88">
                  <c:v>-3.4068859999999997E-14</c:v>
                </c:pt>
              </c:numCache>
            </c:numRef>
          </c:val>
          <c:extLst>
            <c:ext xmlns:c16="http://schemas.microsoft.com/office/drawing/2014/chart" uri="{C3380CC4-5D6E-409C-BE32-E72D297353CC}">
              <c16:uniqueId val="{00000000-BE58-4E66-BA48-D8CA1C9C819E}"/>
            </c:ext>
          </c:extLst>
        </c:ser>
        <c:ser>
          <c:idx val="1"/>
          <c:order val="1"/>
          <c:tx>
            <c:strRef>
              <c:f>Non_SNA_2!$S$1</c:f>
              <c:strCache>
                <c:ptCount val="1"/>
                <c:pt idx="0">
                  <c:v>Female</c:v>
                </c:pt>
              </c:strCache>
            </c:strRef>
          </c:tx>
          <c:spPr>
            <a:solidFill>
              <a:schemeClr val="accent2"/>
            </a:solidFill>
            <a:ln>
              <a:noFill/>
            </a:ln>
            <a:effectLst/>
          </c:spPr>
          <c:cat>
            <c:numRef>
              <c:f>Non_SNA_2!$Q$2:$Q$90</c:f>
              <c:numCache>
                <c:formatCode>General</c:formatCode>
                <c:ptCount val="89"/>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pt idx="19">
                  <c:v>29</c:v>
                </c:pt>
                <c:pt idx="20">
                  <c:v>30</c:v>
                </c:pt>
                <c:pt idx="21">
                  <c:v>31</c:v>
                </c:pt>
                <c:pt idx="22">
                  <c:v>32</c:v>
                </c:pt>
                <c:pt idx="23">
                  <c:v>33</c:v>
                </c:pt>
                <c:pt idx="24">
                  <c:v>34</c:v>
                </c:pt>
                <c:pt idx="25">
                  <c:v>35</c:v>
                </c:pt>
                <c:pt idx="26">
                  <c:v>36</c:v>
                </c:pt>
                <c:pt idx="27">
                  <c:v>37</c:v>
                </c:pt>
                <c:pt idx="28">
                  <c:v>38</c:v>
                </c:pt>
                <c:pt idx="29">
                  <c:v>39</c:v>
                </c:pt>
                <c:pt idx="30">
                  <c:v>40</c:v>
                </c:pt>
                <c:pt idx="31">
                  <c:v>41</c:v>
                </c:pt>
                <c:pt idx="32">
                  <c:v>42</c:v>
                </c:pt>
                <c:pt idx="33">
                  <c:v>43</c:v>
                </c:pt>
                <c:pt idx="34">
                  <c:v>44</c:v>
                </c:pt>
                <c:pt idx="35">
                  <c:v>45</c:v>
                </c:pt>
                <c:pt idx="36">
                  <c:v>46</c:v>
                </c:pt>
                <c:pt idx="37">
                  <c:v>47</c:v>
                </c:pt>
                <c:pt idx="38">
                  <c:v>48</c:v>
                </c:pt>
                <c:pt idx="39">
                  <c:v>49</c:v>
                </c:pt>
                <c:pt idx="40">
                  <c:v>50</c:v>
                </c:pt>
                <c:pt idx="41">
                  <c:v>51</c:v>
                </c:pt>
                <c:pt idx="42">
                  <c:v>52</c:v>
                </c:pt>
                <c:pt idx="43">
                  <c:v>53</c:v>
                </c:pt>
                <c:pt idx="44">
                  <c:v>54</c:v>
                </c:pt>
                <c:pt idx="45">
                  <c:v>55</c:v>
                </c:pt>
                <c:pt idx="46">
                  <c:v>56</c:v>
                </c:pt>
                <c:pt idx="47">
                  <c:v>57</c:v>
                </c:pt>
                <c:pt idx="48">
                  <c:v>58</c:v>
                </c:pt>
                <c:pt idx="49">
                  <c:v>59</c:v>
                </c:pt>
                <c:pt idx="50">
                  <c:v>60</c:v>
                </c:pt>
                <c:pt idx="51">
                  <c:v>61</c:v>
                </c:pt>
                <c:pt idx="52">
                  <c:v>62</c:v>
                </c:pt>
                <c:pt idx="53">
                  <c:v>63</c:v>
                </c:pt>
                <c:pt idx="54">
                  <c:v>64</c:v>
                </c:pt>
                <c:pt idx="55">
                  <c:v>65</c:v>
                </c:pt>
                <c:pt idx="56">
                  <c:v>66</c:v>
                </c:pt>
                <c:pt idx="57">
                  <c:v>67</c:v>
                </c:pt>
                <c:pt idx="58">
                  <c:v>68</c:v>
                </c:pt>
                <c:pt idx="59">
                  <c:v>69</c:v>
                </c:pt>
                <c:pt idx="60">
                  <c:v>70</c:v>
                </c:pt>
                <c:pt idx="61">
                  <c:v>71</c:v>
                </c:pt>
                <c:pt idx="62">
                  <c:v>72</c:v>
                </c:pt>
                <c:pt idx="63">
                  <c:v>73</c:v>
                </c:pt>
                <c:pt idx="64">
                  <c:v>74</c:v>
                </c:pt>
                <c:pt idx="65">
                  <c:v>75</c:v>
                </c:pt>
                <c:pt idx="66">
                  <c:v>76</c:v>
                </c:pt>
                <c:pt idx="67">
                  <c:v>77</c:v>
                </c:pt>
                <c:pt idx="68">
                  <c:v>78</c:v>
                </c:pt>
                <c:pt idx="69">
                  <c:v>79</c:v>
                </c:pt>
                <c:pt idx="70">
                  <c:v>80</c:v>
                </c:pt>
                <c:pt idx="71">
                  <c:v>81</c:v>
                </c:pt>
                <c:pt idx="72">
                  <c:v>82</c:v>
                </c:pt>
                <c:pt idx="73">
                  <c:v>83</c:v>
                </c:pt>
                <c:pt idx="74">
                  <c:v>84</c:v>
                </c:pt>
                <c:pt idx="75">
                  <c:v>85</c:v>
                </c:pt>
                <c:pt idx="76">
                  <c:v>86</c:v>
                </c:pt>
                <c:pt idx="77">
                  <c:v>87</c:v>
                </c:pt>
                <c:pt idx="78">
                  <c:v>88</c:v>
                </c:pt>
                <c:pt idx="79">
                  <c:v>89</c:v>
                </c:pt>
                <c:pt idx="80">
                  <c:v>90</c:v>
                </c:pt>
                <c:pt idx="81">
                  <c:v>91</c:v>
                </c:pt>
                <c:pt idx="82">
                  <c:v>92</c:v>
                </c:pt>
                <c:pt idx="83">
                  <c:v>93</c:v>
                </c:pt>
                <c:pt idx="84">
                  <c:v>94</c:v>
                </c:pt>
                <c:pt idx="85">
                  <c:v>95</c:v>
                </c:pt>
                <c:pt idx="86">
                  <c:v>96</c:v>
                </c:pt>
                <c:pt idx="87">
                  <c:v>98</c:v>
                </c:pt>
                <c:pt idx="88">
                  <c:v>99</c:v>
                </c:pt>
              </c:numCache>
            </c:numRef>
          </c:cat>
          <c:val>
            <c:numRef>
              <c:f>Non_SNA_2!$S$2:$S$90</c:f>
              <c:numCache>
                <c:formatCode>_(* #,##0.00_);_(* \(#,##0.00\);_(* "-"??_);_(@_)</c:formatCode>
                <c:ptCount val="89"/>
                <c:pt idx="0">
                  <c:v>8.8400000000000006E-2</c:v>
                </c:pt>
                <c:pt idx="1">
                  <c:v>8.6900000000000005E-2</c:v>
                </c:pt>
                <c:pt idx="2">
                  <c:v>8.5400000000000004E-2</c:v>
                </c:pt>
                <c:pt idx="3">
                  <c:v>8.8599999999999998E-2</c:v>
                </c:pt>
                <c:pt idx="4">
                  <c:v>9.4E-2</c:v>
                </c:pt>
                <c:pt idx="5">
                  <c:v>0.1072</c:v>
                </c:pt>
                <c:pt idx="6">
                  <c:v>0.13880000000000001</c:v>
                </c:pt>
                <c:pt idx="7">
                  <c:v>0.20519999999999999</c:v>
                </c:pt>
                <c:pt idx="8">
                  <c:v>0.28639999999999999</c:v>
                </c:pt>
                <c:pt idx="9">
                  <c:v>0.4168</c:v>
                </c:pt>
                <c:pt idx="10">
                  <c:v>0.5736</c:v>
                </c:pt>
                <c:pt idx="11">
                  <c:v>0.78320000000000001</c:v>
                </c:pt>
                <c:pt idx="12">
                  <c:v>0.99680000000000002</c:v>
                </c:pt>
                <c:pt idx="13">
                  <c:v>1.2851999999999999</c:v>
                </c:pt>
                <c:pt idx="14">
                  <c:v>1.6015999999999999</c:v>
                </c:pt>
                <c:pt idx="15">
                  <c:v>1.9572000000000001</c:v>
                </c:pt>
                <c:pt idx="16">
                  <c:v>2.3064</c:v>
                </c:pt>
                <c:pt idx="17">
                  <c:v>2.6859999999999999</c:v>
                </c:pt>
                <c:pt idx="18">
                  <c:v>3.0051999999999999</c:v>
                </c:pt>
                <c:pt idx="19">
                  <c:v>3.2504</c:v>
                </c:pt>
                <c:pt idx="20">
                  <c:v>3.4327999999999999</c:v>
                </c:pt>
                <c:pt idx="21">
                  <c:v>3.5375999999999999</c:v>
                </c:pt>
                <c:pt idx="22">
                  <c:v>3.58</c:v>
                </c:pt>
                <c:pt idx="23">
                  <c:v>3.5432000000000001</c:v>
                </c:pt>
                <c:pt idx="24">
                  <c:v>3.464</c:v>
                </c:pt>
                <c:pt idx="25">
                  <c:v>3.3443999999999998</c:v>
                </c:pt>
                <c:pt idx="26">
                  <c:v>3.1880000000000002</c:v>
                </c:pt>
                <c:pt idx="27">
                  <c:v>2.9636</c:v>
                </c:pt>
                <c:pt idx="28">
                  <c:v>2.7608000000000001</c:v>
                </c:pt>
                <c:pt idx="29">
                  <c:v>2.5556000000000001</c:v>
                </c:pt>
                <c:pt idx="30">
                  <c:v>2.3504</c:v>
                </c:pt>
                <c:pt idx="31">
                  <c:v>2.1652</c:v>
                </c:pt>
                <c:pt idx="32">
                  <c:v>2.0059999999999998</c:v>
                </c:pt>
                <c:pt idx="33">
                  <c:v>1.8304</c:v>
                </c:pt>
                <c:pt idx="34">
                  <c:v>1.6712</c:v>
                </c:pt>
                <c:pt idx="35">
                  <c:v>1.5072000000000001</c:v>
                </c:pt>
                <c:pt idx="36">
                  <c:v>1.3508</c:v>
                </c:pt>
                <c:pt idx="37">
                  <c:v>1.2139124649999999</c:v>
                </c:pt>
                <c:pt idx="38">
                  <c:v>1.095839335</c:v>
                </c:pt>
                <c:pt idx="39">
                  <c:v>1.0018193909999999</c:v>
                </c:pt>
                <c:pt idx="40">
                  <c:v>0.94389584500000001</c:v>
                </c:pt>
                <c:pt idx="41">
                  <c:v>0.89651301900000002</c:v>
                </c:pt>
                <c:pt idx="42">
                  <c:v>0.85722216100000004</c:v>
                </c:pt>
                <c:pt idx="43">
                  <c:v>0.851240997</c:v>
                </c:pt>
                <c:pt idx="44">
                  <c:v>0.84032132999999998</c:v>
                </c:pt>
                <c:pt idx="45">
                  <c:v>0.82409307499999995</c:v>
                </c:pt>
                <c:pt idx="46">
                  <c:v>0.82027922399999997</c:v>
                </c:pt>
                <c:pt idx="47">
                  <c:v>0.82368642700000005</c:v>
                </c:pt>
                <c:pt idx="48">
                  <c:v>0.81160560199999998</c:v>
                </c:pt>
                <c:pt idx="49">
                  <c:v>0.79740184700000005</c:v>
                </c:pt>
                <c:pt idx="50">
                  <c:v>0.78433807300000002</c:v>
                </c:pt>
                <c:pt idx="51">
                  <c:v>0.76755321600000004</c:v>
                </c:pt>
                <c:pt idx="52">
                  <c:v>0.74443182500000005</c:v>
                </c:pt>
                <c:pt idx="53">
                  <c:v>0.72071542</c:v>
                </c:pt>
                <c:pt idx="54">
                  <c:v>0.698568729</c:v>
                </c:pt>
                <c:pt idx="55">
                  <c:v>0.67321600500000001</c:v>
                </c:pt>
                <c:pt idx="56">
                  <c:v>0.64546568199999999</c:v>
                </c:pt>
                <c:pt idx="57">
                  <c:v>0.61815173899999998</c:v>
                </c:pt>
                <c:pt idx="58">
                  <c:v>0.59040868000000002</c:v>
                </c:pt>
                <c:pt idx="59">
                  <c:v>0.56218848899999996</c:v>
                </c:pt>
                <c:pt idx="60">
                  <c:v>0.53502172999999997</c:v>
                </c:pt>
                <c:pt idx="61">
                  <c:v>0.51017014500000002</c:v>
                </c:pt>
                <c:pt idx="62">
                  <c:v>0.48779107399999999</c:v>
                </c:pt>
                <c:pt idx="63">
                  <c:v>0.46810607399999998</c:v>
                </c:pt>
                <c:pt idx="64">
                  <c:v>0.44918588399999998</c:v>
                </c:pt>
                <c:pt idx="65">
                  <c:v>0.430447303</c:v>
                </c:pt>
                <c:pt idx="66">
                  <c:v>0.41043141900000002</c:v>
                </c:pt>
                <c:pt idx="67">
                  <c:v>0.39014186299999998</c:v>
                </c:pt>
                <c:pt idx="68">
                  <c:v>0.36777517900000001</c:v>
                </c:pt>
                <c:pt idx="69">
                  <c:v>0.34592064300000003</c:v>
                </c:pt>
                <c:pt idx="70">
                  <c:v>0.32443348</c:v>
                </c:pt>
                <c:pt idx="71">
                  <c:v>0.30325102599999998</c:v>
                </c:pt>
                <c:pt idx="72">
                  <c:v>0.282207076</c:v>
                </c:pt>
                <c:pt idx="73">
                  <c:v>0.26099138199999999</c:v>
                </c:pt>
                <c:pt idx="74">
                  <c:v>0.239299232</c:v>
                </c:pt>
                <c:pt idx="75">
                  <c:v>0.21786193100000001</c:v>
                </c:pt>
                <c:pt idx="76">
                  <c:v>0.19652538</c:v>
                </c:pt>
                <c:pt idx="77">
                  <c:v>0.175075755</c:v>
                </c:pt>
                <c:pt idx="78">
                  <c:v>0.15382595199999999</c:v>
                </c:pt>
                <c:pt idx="79">
                  <c:v>0.132716521</c:v>
                </c:pt>
                <c:pt idx="80">
                  <c:v>0.11162153</c:v>
                </c:pt>
                <c:pt idx="81">
                  <c:v>9.0408479E-2</c:v>
                </c:pt>
                <c:pt idx="82">
                  <c:v>6.9375787999999994E-2</c:v>
                </c:pt>
                <c:pt idx="83">
                  <c:v>4.8184352E-2</c:v>
                </c:pt>
                <c:pt idx="84">
                  <c:v>2.6834170000000001E-2</c:v>
                </c:pt>
                <c:pt idx="85">
                  <c:v>5.2630309999999996E-3</c:v>
                </c:pt>
                <c:pt idx="86">
                  <c:v>-1.6434725000000001E-2</c:v>
                </c:pt>
                <c:pt idx="87">
                  <c:v>-6.0102327999999997E-2</c:v>
                </c:pt>
                <c:pt idx="88">
                  <c:v>-8.1936129999999996E-2</c:v>
                </c:pt>
              </c:numCache>
            </c:numRef>
          </c:val>
          <c:extLst>
            <c:ext xmlns:c16="http://schemas.microsoft.com/office/drawing/2014/chart" uri="{C3380CC4-5D6E-409C-BE32-E72D297353CC}">
              <c16:uniqueId val="{00000001-BE58-4E66-BA48-D8CA1C9C819E}"/>
            </c:ext>
          </c:extLst>
        </c:ser>
        <c:dLbls>
          <c:showLegendKey val="0"/>
          <c:showVal val="0"/>
          <c:showCatName val="0"/>
          <c:showSerName val="0"/>
          <c:showPercent val="0"/>
          <c:showBubbleSize val="0"/>
        </c:dLbls>
        <c:axId val="-39972880"/>
        <c:axId val="-39967984"/>
      </c:areaChart>
      <c:catAx>
        <c:axId val="-39972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Bahnschrift Condensed" panose="020B0502040204020203" pitchFamily="34" charset="0"/>
                <a:ea typeface="+mn-ea"/>
                <a:cs typeface="+mn-cs"/>
              </a:defRPr>
            </a:pPr>
            <a:endParaRPr lang="en-US"/>
          </a:p>
        </c:txPr>
        <c:crossAx val="-39967984"/>
        <c:crosses val="autoZero"/>
        <c:auto val="1"/>
        <c:lblAlgn val="ctr"/>
        <c:lblOffset val="100"/>
        <c:noMultiLvlLbl val="0"/>
      </c:catAx>
      <c:valAx>
        <c:axId val="-39967984"/>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Bahnschrift Condensed" panose="020B0502040204020203" pitchFamily="34" charset="0"/>
                <a:ea typeface="+mn-ea"/>
                <a:cs typeface="+mn-cs"/>
              </a:defRPr>
            </a:pPr>
            <a:endParaRPr lang="en-US"/>
          </a:p>
        </c:txPr>
        <c:crossAx val="-3997288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Bahnschrift Condensed" panose="020B0502040204020203"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b="1">
          <a:latin typeface="Bahnschrift Condensed" panose="020B0502040204020203"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Non_SNA_3!$R$1</c:f>
              <c:strCache>
                <c:ptCount val="1"/>
                <c:pt idx="0">
                  <c:v>Male</c:v>
                </c:pt>
              </c:strCache>
            </c:strRef>
          </c:tx>
          <c:spPr>
            <a:solidFill>
              <a:schemeClr val="accent1"/>
            </a:solidFill>
            <a:ln>
              <a:noFill/>
            </a:ln>
            <a:effectLst/>
          </c:spPr>
          <c:cat>
            <c:numRef>
              <c:f>Non_SNA_3!$Q$2:$Q$90</c:f>
              <c:numCache>
                <c:formatCode>General</c:formatCode>
                <c:ptCount val="89"/>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pt idx="19">
                  <c:v>29</c:v>
                </c:pt>
                <c:pt idx="20">
                  <c:v>30</c:v>
                </c:pt>
                <c:pt idx="21">
                  <c:v>31</c:v>
                </c:pt>
                <c:pt idx="22">
                  <c:v>32</c:v>
                </c:pt>
                <c:pt idx="23">
                  <c:v>33</c:v>
                </c:pt>
                <c:pt idx="24">
                  <c:v>34</c:v>
                </c:pt>
                <c:pt idx="25">
                  <c:v>35</c:v>
                </c:pt>
                <c:pt idx="26">
                  <c:v>36</c:v>
                </c:pt>
                <c:pt idx="27">
                  <c:v>37</c:v>
                </c:pt>
                <c:pt idx="28">
                  <c:v>38</c:v>
                </c:pt>
                <c:pt idx="29">
                  <c:v>39</c:v>
                </c:pt>
                <c:pt idx="30">
                  <c:v>40</c:v>
                </c:pt>
                <c:pt idx="31">
                  <c:v>41</c:v>
                </c:pt>
                <c:pt idx="32">
                  <c:v>42</c:v>
                </c:pt>
                <c:pt idx="33">
                  <c:v>43</c:v>
                </c:pt>
                <c:pt idx="34">
                  <c:v>44</c:v>
                </c:pt>
                <c:pt idx="35">
                  <c:v>45</c:v>
                </c:pt>
                <c:pt idx="36">
                  <c:v>46</c:v>
                </c:pt>
                <c:pt idx="37">
                  <c:v>47</c:v>
                </c:pt>
                <c:pt idx="38">
                  <c:v>48</c:v>
                </c:pt>
                <c:pt idx="39">
                  <c:v>49</c:v>
                </c:pt>
                <c:pt idx="40">
                  <c:v>50</c:v>
                </c:pt>
                <c:pt idx="41">
                  <c:v>51</c:v>
                </c:pt>
                <c:pt idx="42">
                  <c:v>52</c:v>
                </c:pt>
                <c:pt idx="43">
                  <c:v>53</c:v>
                </c:pt>
                <c:pt idx="44">
                  <c:v>54</c:v>
                </c:pt>
                <c:pt idx="45">
                  <c:v>55</c:v>
                </c:pt>
                <c:pt idx="46">
                  <c:v>56</c:v>
                </c:pt>
                <c:pt idx="47">
                  <c:v>57</c:v>
                </c:pt>
                <c:pt idx="48">
                  <c:v>58</c:v>
                </c:pt>
                <c:pt idx="49">
                  <c:v>59</c:v>
                </c:pt>
                <c:pt idx="50">
                  <c:v>60</c:v>
                </c:pt>
                <c:pt idx="51">
                  <c:v>61</c:v>
                </c:pt>
                <c:pt idx="52">
                  <c:v>62</c:v>
                </c:pt>
                <c:pt idx="53">
                  <c:v>63</c:v>
                </c:pt>
                <c:pt idx="54">
                  <c:v>64</c:v>
                </c:pt>
                <c:pt idx="55">
                  <c:v>65</c:v>
                </c:pt>
                <c:pt idx="56">
                  <c:v>66</c:v>
                </c:pt>
                <c:pt idx="57">
                  <c:v>67</c:v>
                </c:pt>
                <c:pt idx="58">
                  <c:v>68</c:v>
                </c:pt>
                <c:pt idx="59">
                  <c:v>69</c:v>
                </c:pt>
                <c:pt idx="60">
                  <c:v>70</c:v>
                </c:pt>
                <c:pt idx="61">
                  <c:v>71</c:v>
                </c:pt>
                <c:pt idx="62">
                  <c:v>72</c:v>
                </c:pt>
                <c:pt idx="63">
                  <c:v>73</c:v>
                </c:pt>
                <c:pt idx="64">
                  <c:v>74</c:v>
                </c:pt>
                <c:pt idx="65">
                  <c:v>75</c:v>
                </c:pt>
                <c:pt idx="66">
                  <c:v>76</c:v>
                </c:pt>
                <c:pt idx="67">
                  <c:v>77</c:v>
                </c:pt>
                <c:pt idx="68">
                  <c:v>78</c:v>
                </c:pt>
                <c:pt idx="69">
                  <c:v>79</c:v>
                </c:pt>
                <c:pt idx="70">
                  <c:v>80</c:v>
                </c:pt>
                <c:pt idx="71">
                  <c:v>81</c:v>
                </c:pt>
                <c:pt idx="72">
                  <c:v>82</c:v>
                </c:pt>
                <c:pt idx="73">
                  <c:v>83</c:v>
                </c:pt>
                <c:pt idx="74">
                  <c:v>84</c:v>
                </c:pt>
                <c:pt idx="75">
                  <c:v>85</c:v>
                </c:pt>
                <c:pt idx="76">
                  <c:v>86</c:v>
                </c:pt>
                <c:pt idx="77">
                  <c:v>87</c:v>
                </c:pt>
                <c:pt idx="78">
                  <c:v>88</c:v>
                </c:pt>
                <c:pt idx="79">
                  <c:v>89</c:v>
                </c:pt>
                <c:pt idx="80">
                  <c:v>90</c:v>
                </c:pt>
                <c:pt idx="81">
                  <c:v>91</c:v>
                </c:pt>
                <c:pt idx="82">
                  <c:v>92</c:v>
                </c:pt>
                <c:pt idx="83">
                  <c:v>93</c:v>
                </c:pt>
                <c:pt idx="84">
                  <c:v>94</c:v>
                </c:pt>
                <c:pt idx="85">
                  <c:v>95</c:v>
                </c:pt>
                <c:pt idx="86">
                  <c:v>96</c:v>
                </c:pt>
                <c:pt idx="87">
                  <c:v>98</c:v>
                </c:pt>
                <c:pt idx="88">
                  <c:v>99</c:v>
                </c:pt>
              </c:numCache>
            </c:numRef>
          </c:cat>
          <c:val>
            <c:numRef>
              <c:f>Non_SNA_3!$R$2:$R$90</c:f>
              <c:numCache>
                <c:formatCode>_(* #,##0.00_);_(* \(#,##0.00\);_(* "-"??_);_(@_)</c:formatCode>
                <c:ptCount val="89"/>
                <c:pt idx="0">
                  <c:v>4.0454299999999999E-2</c:v>
                </c:pt>
                <c:pt idx="1">
                  <c:v>4.228432E-2</c:v>
                </c:pt>
                <c:pt idx="2">
                  <c:v>4.411433E-2</c:v>
                </c:pt>
                <c:pt idx="3">
                  <c:v>4.6043809999999998E-2</c:v>
                </c:pt>
                <c:pt idx="4">
                  <c:v>4.7969320000000003E-2</c:v>
                </c:pt>
                <c:pt idx="5">
                  <c:v>4.9770580000000002E-2</c:v>
                </c:pt>
                <c:pt idx="6">
                  <c:v>5.1293560000000002E-2</c:v>
                </c:pt>
                <c:pt idx="7">
                  <c:v>5.2215079999999997E-2</c:v>
                </c:pt>
                <c:pt idx="8">
                  <c:v>5.2527549999999999E-2</c:v>
                </c:pt>
                <c:pt idx="9">
                  <c:v>5.2274479999999998E-2</c:v>
                </c:pt>
                <c:pt idx="10">
                  <c:v>5.2274969999999997E-2</c:v>
                </c:pt>
                <c:pt idx="11">
                  <c:v>5.1353679999999999E-2</c:v>
                </c:pt>
                <c:pt idx="12">
                  <c:v>5.0196749999999998E-2</c:v>
                </c:pt>
                <c:pt idx="13">
                  <c:v>5.0101800000000002E-2</c:v>
                </c:pt>
                <c:pt idx="14">
                  <c:v>5.1135310000000003E-2</c:v>
                </c:pt>
                <c:pt idx="15">
                  <c:v>5.2150460000000003E-2</c:v>
                </c:pt>
                <c:pt idx="16">
                  <c:v>5.1686540000000003E-2</c:v>
                </c:pt>
                <c:pt idx="17">
                  <c:v>5.1595420000000003E-2</c:v>
                </c:pt>
                <c:pt idx="18">
                  <c:v>5.0773840000000001E-2</c:v>
                </c:pt>
                <c:pt idx="19">
                  <c:v>5.1509140000000002E-2</c:v>
                </c:pt>
                <c:pt idx="20">
                  <c:v>5.4178759999999999E-2</c:v>
                </c:pt>
                <c:pt idx="21">
                  <c:v>5.8886059999999997E-2</c:v>
                </c:pt>
                <c:pt idx="22">
                  <c:v>6.3118250000000001E-2</c:v>
                </c:pt>
                <c:pt idx="23">
                  <c:v>6.8418469999999995E-2</c:v>
                </c:pt>
                <c:pt idx="24">
                  <c:v>7.1861309999999998E-2</c:v>
                </c:pt>
                <c:pt idx="25">
                  <c:v>7.3401599999999997E-2</c:v>
                </c:pt>
                <c:pt idx="26">
                  <c:v>7.8457310000000002E-2</c:v>
                </c:pt>
                <c:pt idx="27">
                  <c:v>8.4665370000000004E-2</c:v>
                </c:pt>
                <c:pt idx="28">
                  <c:v>9.1762819999999995E-2</c:v>
                </c:pt>
                <c:pt idx="29">
                  <c:v>9.7897810000000002E-2</c:v>
                </c:pt>
                <c:pt idx="30">
                  <c:v>0.103619</c:v>
                </c:pt>
                <c:pt idx="31">
                  <c:v>0.1061092</c:v>
                </c:pt>
                <c:pt idx="32">
                  <c:v>0.1070878</c:v>
                </c:pt>
                <c:pt idx="33">
                  <c:v>0.1054204</c:v>
                </c:pt>
                <c:pt idx="34">
                  <c:v>0.10388849999999999</c:v>
                </c:pt>
                <c:pt idx="35">
                  <c:v>0.1028184</c:v>
                </c:pt>
                <c:pt idx="36">
                  <c:v>0.1016388</c:v>
                </c:pt>
                <c:pt idx="37">
                  <c:v>0.1013391</c:v>
                </c:pt>
                <c:pt idx="38">
                  <c:v>9.9216070000000003E-2</c:v>
                </c:pt>
                <c:pt idx="39">
                  <c:v>9.5526929999999996E-2</c:v>
                </c:pt>
                <c:pt idx="40">
                  <c:v>8.8772299999999998E-2</c:v>
                </c:pt>
                <c:pt idx="41">
                  <c:v>8.2736840000000006E-2</c:v>
                </c:pt>
                <c:pt idx="42">
                  <c:v>7.6850970000000005E-2</c:v>
                </c:pt>
                <c:pt idx="43">
                  <c:v>7.4949580000000002E-2</c:v>
                </c:pt>
                <c:pt idx="44">
                  <c:v>7.5268699999999994E-2</c:v>
                </c:pt>
                <c:pt idx="45">
                  <c:v>7.6499719999999993E-2</c:v>
                </c:pt>
                <c:pt idx="46">
                  <c:v>7.7370640000000004E-2</c:v>
                </c:pt>
                <c:pt idx="47">
                  <c:v>7.7804990000000004E-2</c:v>
                </c:pt>
                <c:pt idx="48">
                  <c:v>7.8055399999999997E-2</c:v>
                </c:pt>
                <c:pt idx="49">
                  <c:v>7.8432130000000003E-2</c:v>
                </c:pt>
                <c:pt idx="50">
                  <c:v>8.3013359999999994E-2</c:v>
                </c:pt>
                <c:pt idx="51">
                  <c:v>8.7409299999999995E-2</c:v>
                </c:pt>
                <c:pt idx="52">
                  <c:v>9.1715359999999996E-2</c:v>
                </c:pt>
                <c:pt idx="53">
                  <c:v>9.8666420000000005E-2</c:v>
                </c:pt>
                <c:pt idx="54">
                  <c:v>0.1046057</c:v>
                </c:pt>
                <c:pt idx="55">
                  <c:v>0.10875600000000001</c:v>
                </c:pt>
                <c:pt idx="56">
                  <c:v>0.1118416</c:v>
                </c:pt>
                <c:pt idx="57">
                  <c:v>0.11418209999999999</c:v>
                </c:pt>
                <c:pt idx="58">
                  <c:v>0.1107518</c:v>
                </c:pt>
                <c:pt idx="59">
                  <c:v>0.1067135</c:v>
                </c:pt>
                <c:pt idx="60">
                  <c:v>0.1013259</c:v>
                </c:pt>
                <c:pt idx="61">
                  <c:v>9.5926810000000001E-2</c:v>
                </c:pt>
                <c:pt idx="62">
                  <c:v>9.1442839999999997E-2</c:v>
                </c:pt>
                <c:pt idx="63">
                  <c:v>8.8305289999999995E-2</c:v>
                </c:pt>
                <c:pt idx="64">
                  <c:v>8.6629700000000004E-2</c:v>
                </c:pt>
                <c:pt idx="65">
                  <c:v>8.5207989999999997E-2</c:v>
                </c:pt>
                <c:pt idx="66">
                  <c:v>8.4447830000000002E-2</c:v>
                </c:pt>
                <c:pt idx="67">
                  <c:v>8.3401939999999994E-2</c:v>
                </c:pt>
                <c:pt idx="68">
                  <c:v>8.2723000000000005E-2</c:v>
                </c:pt>
                <c:pt idx="69">
                  <c:v>8.0257889999999998E-2</c:v>
                </c:pt>
                <c:pt idx="70">
                  <c:v>7.7774579999999996E-2</c:v>
                </c:pt>
                <c:pt idx="71">
                  <c:v>7.551948E-2</c:v>
                </c:pt>
                <c:pt idx="72">
                  <c:v>6.8755750000000004E-2</c:v>
                </c:pt>
                <c:pt idx="73">
                  <c:v>6.133102E-2</c:v>
                </c:pt>
                <c:pt idx="74">
                  <c:v>5.1609599999999999E-2</c:v>
                </c:pt>
                <c:pt idx="75">
                  <c:v>4.1409359999999999E-2</c:v>
                </c:pt>
                <c:pt idx="76">
                  <c:v>3.046223E-2</c:v>
                </c:pt>
                <c:pt idx="77">
                  <c:v>2.337796E-2</c:v>
                </c:pt>
                <c:pt idx="78">
                  <c:v>1.5957909999999999E-2</c:v>
                </c:pt>
                <c:pt idx="79">
                  <c:v>1.1557019999999999E-2</c:v>
                </c:pt>
                <c:pt idx="80">
                  <c:v>7.5586309999999997E-3</c:v>
                </c:pt>
                <c:pt idx="81">
                  <c:v>4.2879830000000004E-3</c:v>
                </c:pt>
                <c:pt idx="82">
                  <c:v>2.0286710000000001E-3</c:v>
                </c:pt>
                <c:pt idx="83">
                  <c:v>7.4256249999999995E-4</c:v>
                </c:pt>
                <c:pt idx="84">
                  <c:v>1.5731130000000001E-4</c:v>
                </c:pt>
                <c:pt idx="85">
                  <c:v>6.5735110000000001E-7</c:v>
                </c:pt>
                <c:pt idx="86">
                  <c:v>3.5172569999999998E-16</c:v>
                </c:pt>
                <c:pt idx="87">
                  <c:v>1.1499370000000001E-15</c:v>
                </c:pt>
                <c:pt idx="88">
                  <c:v>1.5490430000000001E-15</c:v>
                </c:pt>
              </c:numCache>
            </c:numRef>
          </c:val>
          <c:extLst>
            <c:ext xmlns:c16="http://schemas.microsoft.com/office/drawing/2014/chart" uri="{C3380CC4-5D6E-409C-BE32-E72D297353CC}">
              <c16:uniqueId val="{00000000-CAE7-4D8A-971A-B19297E6A3C0}"/>
            </c:ext>
          </c:extLst>
        </c:ser>
        <c:ser>
          <c:idx val="1"/>
          <c:order val="1"/>
          <c:tx>
            <c:strRef>
              <c:f>Non_SNA_3!$S$1</c:f>
              <c:strCache>
                <c:ptCount val="1"/>
                <c:pt idx="0">
                  <c:v>Female</c:v>
                </c:pt>
              </c:strCache>
            </c:strRef>
          </c:tx>
          <c:spPr>
            <a:solidFill>
              <a:schemeClr val="accent2"/>
            </a:solidFill>
            <a:ln>
              <a:noFill/>
            </a:ln>
            <a:effectLst/>
          </c:spPr>
          <c:cat>
            <c:numRef>
              <c:f>Non_SNA_3!$Q$2:$Q$90</c:f>
              <c:numCache>
                <c:formatCode>General</c:formatCode>
                <c:ptCount val="89"/>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pt idx="19">
                  <c:v>29</c:v>
                </c:pt>
                <c:pt idx="20">
                  <c:v>30</c:v>
                </c:pt>
                <c:pt idx="21">
                  <c:v>31</c:v>
                </c:pt>
                <c:pt idx="22">
                  <c:v>32</c:v>
                </c:pt>
                <c:pt idx="23">
                  <c:v>33</c:v>
                </c:pt>
                <c:pt idx="24">
                  <c:v>34</c:v>
                </c:pt>
                <c:pt idx="25">
                  <c:v>35</c:v>
                </c:pt>
                <c:pt idx="26">
                  <c:v>36</c:v>
                </c:pt>
                <c:pt idx="27">
                  <c:v>37</c:v>
                </c:pt>
                <c:pt idx="28">
                  <c:v>38</c:v>
                </c:pt>
                <c:pt idx="29">
                  <c:v>39</c:v>
                </c:pt>
                <c:pt idx="30">
                  <c:v>40</c:v>
                </c:pt>
                <c:pt idx="31">
                  <c:v>41</c:v>
                </c:pt>
                <c:pt idx="32">
                  <c:v>42</c:v>
                </c:pt>
                <c:pt idx="33">
                  <c:v>43</c:v>
                </c:pt>
                <c:pt idx="34">
                  <c:v>44</c:v>
                </c:pt>
                <c:pt idx="35">
                  <c:v>45</c:v>
                </c:pt>
                <c:pt idx="36">
                  <c:v>46</c:v>
                </c:pt>
                <c:pt idx="37">
                  <c:v>47</c:v>
                </c:pt>
                <c:pt idx="38">
                  <c:v>48</c:v>
                </c:pt>
                <c:pt idx="39">
                  <c:v>49</c:v>
                </c:pt>
                <c:pt idx="40">
                  <c:v>50</c:v>
                </c:pt>
                <c:pt idx="41">
                  <c:v>51</c:v>
                </c:pt>
                <c:pt idx="42">
                  <c:v>52</c:v>
                </c:pt>
                <c:pt idx="43">
                  <c:v>53</c:v>
                </c:pt>
                <c:pt idx="44">
                  <c:v>54</c:v>
                </c:pt>
                <c:pt idx="45">
                  <c:v>55</c:v>
                </c:pt>
                <c:pt idx="46">
                  <c:v>56</c:v>
                </c:pt>
                <c:pt idx="47">
                  <c:v>57</c:v>
                </c:pt>
                <c:pt idx="48">
                  <c:v>58</c:v>
                </c:pt>
                <c:pt idx="49">
                  <c:v>59</c:v>
                </c:pt>
                <c:pt idx="50">
                  <c:v>60</c:v>
                </c:pt>
                <c:pt idx="51">
                  <c:v>61</c:v>
                </c:pt>
                <c:pt idx="52">
                  <c:v>62</c:v>
                </c:pt>
                <c:pt idx="53">
                  <c:v>63</c:v>
                </c:pt>
                <c:pt idx="54">
                  <c:v>64</c:v>
                </c:pt>
                <c:pt idx="55">
                  <c:v>65</c:v>
                </c:pt>
                <c:pt idx="56">
                  <c:v>66</c:v>
                </c:pt>
                <c:pt idx="57">
                  <c:v>67</c:v>
                </c:pt>
                <c:pt idx="58">
                  <c:v>68</c:v>
                </c:pt>
                <c:pt idx="59">
                  <c:v>69</c:v>
                </c:pt>
                <c:pt idx="60">
                  <c:v>70</c:v>
                </c:pt>
                <c:pt idx="61">
                  <c:v>71</c:v>
                </c:pt>
                <c:pt idx="62">
                  <c:v>72</c:v>
                </c:pt>
                <c:pt idx="63">
                  <c:v>73</c:v>
                </c:pt>
                <c:pt idx="64">
                  <c:v>74</c:v>
                </c:pt>
                <c:pt idx="65">
                  <c:v>75</c:v>
                </c:pt>
                <c:pt idx="66">
                  <c:v>76</c:v>
                </c:pt>
                <c:pt idx="67">
                  <c:v>77</c:v>
                </c:pt>
                <c:pt idx="68">
                  <c:v>78</c:v>
                </c:pt>
                <c:pt idx="69">
                  <c:v>79</c:v>
                </c:pt>
                <c:pt idx="70">
                  <c:v>80</c:v>
                </c:pt>
                <c:pt idx="71">
                  <c:v>81</c:v>
                </c:pt>
                <c:pt idx="72">
                  <c:v>82</c:v>
                </c:pt>
                <c:pt idx="73">
                  <c:v>83</c:v>
                </c:pt>
                <c:pt idx="74">
                  <c:v>84</c:v>
                </c:pt>
                <c:pt idx="75">
                  <c:v>85</c:v>
                </c:pt>
                <c:pt idx="76">
                  <c:v>86</c:v>
                </c:pt>
                <c:pt idx="77">
                  <c:v>87</c:v>
                </c:pt>
                <c:pt idx="78">
                  <c:v>88</c:v>
                </c:pt>
                <c:pt idx="79">
                  <c:v>89</c:v>
                </c:pt>
                <c:pt idx="80">
                  <c:v>90</c:v>
                </c:pt>
                <c:pt idx="81">
                  <c:v>91</c:v>
                </c:pt>
                <c:pt idx="82">
                  <c:v>92</c:v>
                </c:pt>
                <c:pt idx="83">
                  <c:v>93</c:v>
                </c:pt>
                <c:pt idx="84">
                  <c:v>94</c:v>
                </c:pt>
                <c:pt idx="85">
                  <c:v>95</c:v>
                </c:pt>
                <c:pt idx="86">
                  <c:v>96</c:v>
                </c:pt>
                <c:pt idx="87">
                  <c:v>98</c:v>
                </c:pt>
                <c:pt idx="88">
                  <c:v>99</c:v>
                </c:pt>
              </c:numCache>
            </c:numRef>
          </c:cat>
          <c:val>
            <c:numRef>
              <c:f>Non_SNA_3!$S$2:$S$90</c:f>
              <c:numCache>
                <c:formatCode>_(* #,##0.00_);_(* \(#,##0.00\);_(* "-"??_);_(@_)</c:formatCode>
                <c:ptCount val="89"/>
                <c:pt idx="0">
                  <c:v>5.0127419999999997E-3</c:v>
                </c:pt>
                <c:pt idx="1">
                  <c:v>1.547368E-2</c:v>
                </c:pt>
                <c:pt idx="2">
                  <c:v>2.593463E-2</c:v>
                </c:pt>
                <c:pt idx="3">
                  <c:v>3.538504E-2</c:v>
                </c:pt>
                <c:pt idx="4">
                  <c:v>4.1130189999999997E-2</c:v>
                </c:pt>
                <c:pt idx="5">
                  <c:v>4.451745E-2</c:v>
                </c:pt>
                <c:pt idx="6">
                  <c:v>4.6220499999999998E-2</c:v>
                </c:pt>
                <c:pt idx="7">
                  <c:v>5.0281439999999997E-2</c:v>
                </c:pt>
                <c:pt idx="8">
                  <c:v>5.4540720000000001E-2</c:v>
                </c:pt>
                <c:pt idx="9">
                  <c:v>6.0008859999999997E-2</c:v>
                </c:pt>
                <c:pt idx="10">
                  <c:v>6.5355120000000003E-2</c:v>
                </c:pt>
                <c:pt idx="11">
                  <c:v>6.8894179999999999E-2</c:v>
                </c:pt>
                <c:pt idx="12">
                  <c:v>6.8298059999999994E-2</c:v>
                </c:pt>
                <c:pt idx="13">
                  <c:v>6.8793350000000003E-2</c:v>
                </c:pt>
                <c:pt idx="14">
                  <c:v>7.0254849999999994E-2</c:v>
                </c:pt>
                <c:pt idx="15">
                  <c:v>7.0280330000000002E-2</c:v>
                </c:pt>
                <c:pt idx="16">
                  <c:v>7.0310250000000005E-2</c:v>
                </c:pt>
                <c:pt idx="17">
                  <c:v>7.111468E-2</c:v>
                </c:pt>
                <c:pt idx="18">
                  <c:v>6.8332409999999996E-2</c:v>
                </c:pt>
                <c:pt idx="19">
                  <c:v>6.6000000000000003E-2</c:v>
                </c:pt>
                <c:pt idx="20">
                  <c:v>6.6677009999999995E-2</c:v>
                </c:pt>
                <c:pt idx="21">
                  <c:v>6.9738499999999995E-2</c:v>
                </c:pt>
                <c:pt idx="22">
                  <c:v>7.6675160000000006E-2</c:v>
                </c:pt>
                <c:pt idx="23">
                  <c:v>8.4892709999999996E-2</c:v>
                </c:pt>
                <c:pt idx="24">
                  <c:v>9.1999079999999997E-2</c:v>
                </c:pt>
                <c:pt idx="25">
                  <c:v>9.6214770000000005E-2</c:v>
                </c:pt>
                <c:pt idx="26">
                  <c:v>0.1017516</c:v>
                </c:pt>
                <c:pt idx="27">
                  <c:v>0.1051948</c:v>
                </c:pt>
                <c:pt idx="28">
                  <c:v>0.10950940000000001</c:v>
                </c:pt>
                <c:pt idx="29">
                  <c:v>0.1153762</c:v>
                </c:pt>
                <c:pt idx="30">
                  <c:v>0.12398190000000001</c:v>
                </c:pt>
                <c:pt idx="31">
                  <c:v>0.13008620000000001</c:v>
                </c:pt>
                <c:pt idx="32">
                  <c:v>0.1363338</c:v>
                </c:pt>
                <c:pt idx="33">
                  <c:v>0.1417997</c:v>
                </c:pt>
                <c:pt idx="34">
                  <c:v>0.14705209999999999</c:v>
                </c:pt>
                <c:pt idx="35">
                  <c:v>0.15153659999999999</c:v>
                </c:pt>
                <c:pt idx="36">
                  <c:v>0.15635679999999999</c:v>
                </c:pt>
                <c:pt idx="37">
                  <c:v>0.15956029999999999</c:v>
                </c:pt>
                <c:pt idx="38">
                  <c:v>0.16173290000000001</c:v>
                </c:pt>
                <c:pt idx="39">
                  <c:v>0.16370370000000001</c:v>
                </c:pt>
                <c:pt idx="40">
                  <c:v>0.16742940000000001</c:v>
                </c:pt>
                <c:pt idx="41">
                  <c:v>0.1700982</c:v>
                </c:pt>
                <c:pt idx="42">
                  <c:v>0.17602860000000001</c:v>
                </c:pt>
                <c:pt idx="43">
                  <c:v>0.18676490000000001</c:v>
                </c:pt>
                <c:pt idx="44">
                  <c:v>0.19706489999999999</c:v>
                </c:pt>
                <c:pt idx="45">
                  <c:v>0.2051114</c:v>
                </c:pt>
                <c:pt idx="46">
                  <c:v>0.212758</c:v>
                </c:pt>
                <c:pt idx="47">
                  <c:v>0.21915609999999999</c:v>
                </c:pt>
                <c:pt idx="48">
                  <c:v>0.22246189999999999</c:v>
                </c:pt>
                <c:pt idx="49">
                  <c:v>0.22969970000000001</c:v>
                </c:pt>
                <c:pt idx="50">
                  <c:v>0.2461651</c:v>
                </c:pt>
                <c:pt idx="51">
                  <c:v>0.25938280000000002</c:v>
                </c:pt>
                <c:pt idx="52">
                  <c:v>0.27006429999999998</c:v>
                </c:pt>
                <c:pt idx="53">
                  <c:v>0.27484989999999998</c:v>
                </c:pt>
                <c:pt idx="54">
                  <c:v>0.27152349999999997</c:v>
                </c:pt>
                <c:pt idx="55">
                  <c:v>0.25415729999999997</c:v>
                </c:pt>
                <c:pt idx="56">
                  <c:v>0.24292079999999999</c:v>
                </c:pt>
                <c:pt idx="57">
                  <c:v>0.22913800000000001</c:v>
                </c:pt>
                <c:pt idx="58">
                  <c:v>0.2183457</c:v>
                </c:pt>
                <c:pt idx="59">
                  <c:v>0.2074183</c:v>
                </c:pt>
                <c:pt idx="60">
                  <c:v>0.20039219999999999</c:v>
                </c:pt>
                <c:pt idx="61">
                  <c:v>0.1870327</c:v>
                </c:pt>
                <c:pt idx="62">
                  <c:v>0.1724831</c:v>
                </c:pt>
                <c:pt idx="63">
                  <c:v>0.15870799999999999</c:v>
                </c:pt>
                <c:pt idx="64">
                  <c:v>0.1444078</c:v>
                </c:pt>
                <c:pt idx="65">
                  <c:v>0.1290914</c:v>
                </c:pt>
                <c:pt idx="66">
                  <c:v>0.1150127</c:v>
                </c:pt>
                <c:pt idx="67">
                  <c:v>0.10448639999999999</c:v>
                </c:pt>
                <c:pt idx="68">
                  <c:v>9.1258729999999996E-2</c:v>
                </c:pt>
                <c:pt idx="69">
                  <c:v>8.0840999999999996E-2</c:v>
                </c:pt>
                <c:pt idx="70">
                  <c:v>7.0878670000000005E-2</c:v>
                </c:pt>
                <c:pt idx="71">
                  <c:v>6.2718010000000005E-2</c:v>
                </c:pt>
                <c:pt idx="72">
                  <c:v>4.9393909999999999E-2</c:v>
                </c:pt>
                <c:pt idx="73">
                  <c:v>3.8917449999999999E-2</c:v>
                </c:pt>
                <c:pt idx="74">
                  <c:v>2.8540719999999999E-2</c:v>
                </c:pt>
                <c:pt idx="75">
                  <c:v>1.8638229999999999E-2</c:v>
                </c:pt>
                <c:pt idx="76">
                  <c:v>9.9093140000000007E-3</c:v>
                </c:pt>
                <c:pt idx="77">
                  <c:v>7.0249700000000002E-3</c:v>
                </c:pt>
                <c:pt idx="78">
                  <c:v>4.6302950000000004E-3</c:v>
                </c:pt>
                <c:pt idx="79">
                  <c:v>2.9756909999999999E-3</c:v>
                </c:pt>
                <c:pt idx="80">
                  <c:v>2.0290170000000001E-3</c:v>
                </c:pt>
                <c:pt idx="81">
                  <c:v>1.178454E-3</c:v>
                </c:pt>
                <c:pt idx="82">
                  <c:v>5.7249259999999995E-4</c:v>
                </c:pt>
                <c:pt idx="83">
                  <c:v>2.1924609999999999E-4</c:v>
                </c:pt>
                <c:pt idx="84">
                  <c:v>5.1134860000000001E-5</c:v>
                </c:pt>
                <c:pt idx="85">
                  <c:v>6.6546659999999999E-7</c:v>
                </c:pt>
                <c:pt idx="86">
                  <c:v>-5.1857350000000002E-16</c:v>
                </c:pt>
                <c:pt idx="87">
                  <c:v>4.4072360000000001E-15</c:v>
                </c:pt>
                <c:pt idx="88">
                  <c:v>6.87014E-15</c:v>
                </c:pt>
              </c:numCache>
            </c:numRef>
          </c:val>
          <c:extLst>
            <c:ext xmlns:c16="http://schemas.microsoft.com/office/drawing/2014/chart" uri="{C3380CC4-5D6E-409C-BE32-E72D297353CC}">
              <c16:uniqueId val="{00000001-CAE7-4D8A-971A-B19297E6A3C0}"/>
            </c:ext>
          </c:extLst>
        </c:ser>
        <c:dLbls>
          <c:showLegendKey val="0"/>
          <c:showVal val="0"/>
          <c:showCatName val="0"/>
          <c:showSerName val="0"/>
          <c:showPercent val="0"/>
          <c:showBubbleSize val="0"/>
        </c:dLbls>
        <c:axId val="-39971792"/>
        <c:axId val="-39979952"/>
      </c:areaChart>
      <c:catAx>
        <c:axId val="-39971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Bahnschrift Condensed" panose="020B0502040204020203" pitchFamily="34" charset="0"/>
                <a:ea typeface="+mn-ea"/>
                <a:cs typeface="+mn-cs"/>
              </a:defRPr>
            </a:pPr>
            <a:endParaRPr lang="en-US"/>
          </a:p>
        </c:txPr>
        <c:crossAx val="-39979952"/>
        <c:crosses val="autoZero"/>
        <c:auto val="1"/>
        <c:lblAlgn val="ctr"/>
        <c:lblOffset val="100"/>
        <c:noMultiLvlLbl val="0"/>
      </c:catAx>
      <c:valAx>
        <c:axId val="-39979952"/>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Bahnschrift Condensed" panose="020B0502040204020203" pitchFamily="34" charset="0"/>
                <a:ea typeface="+mn-ea"/>
                <a:cs typeface="+mn-cs"/>
              </a:defRPr>
            </a:pPr>
            <a:endParaRPr lang="en-US"/>
          </a:p>
        </c:txPr>
        <c:crossAx val="-3997179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Bahnschrift Condensed" panose="020B0502040204020203"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b="1">
          <a:latin typeface="Bahnschrift Condensed" panose="020B0502040204020203"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'Total HH production'!$H$3</c:f>
              <c:strCache>
                <c:ptCount val="1"/>
                <c:pt idx="0">
                  <c:v>Male</c:v>
                </c:pt>
              </c:strCache>
            </c:strRef>
          </c:tx>
          <c:spPr>
            <a:solidFill>
              <a:schemeClr val="accent1"/>
            </a:solidFill>
            <a:ln>
              <a:noFill/>
            </a:ln>
            <a:effectLst/>
          </c:spPr>
          <c:cat>
            <c:numRef>
              <c:f>'Total HH production'!$G$14:$G$102</c:f>
              <c:numCache>
                <c:formatCode>General</c:formatCode>
                <c:ptCount val="89"/>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pt idx="19">
                  <c:v>29</c:v>
                </c:pt>
                <c:pt idx="20">
                  <c:v>30</c:v>
                </c:pt>
                <c:pt idx="21">
                  <c:v>31</c:v>
                </c:pt>
                <c:pt idx="22">
                  <c:v>32</c:v>
                </c:pt>
                <c:pt idx="23">
                  <c:v>33</c:v>
                </c:pt>
                <c:pt idx="24">
                  <c:v>34</c:v>
                </c:pt>
                <c:pt idx="25">
                  <c:v>35</c:v>
                </c:pt>
                <c:pt idx="26">
                  <c:v>36</c:v>
                </c:pt>
                <c:pt idx="27">
                  <c:v>37</c:v>
                </c:pt>
                <c:pt idx="28">
                  <c:v>38</c:v>
                </c:pt>
                <c:pt idx="29">
                  <c:v>39</c:v>
                </c:pt>
                <c:pt idx="30">
                  <c:v>40</c:v>
                </c:pt>
                <c:pt idx="31">
                  <c:v>41</c:v>
                </c:pt>
                <c:pt idx="32">
                  <c:v>42</c:v>
                </c:pt>
                <c:pt idx="33">
                  <c:v>43</c:v>
                </c:pt>
                <c:pt idx="34">
                  <c:v>44</c:v>
                </c:pt>
                <c:pt idx="35">
                  <c:v>45</c:v>
                </c:pt>
                <c:pt idx="36">
                  <c:v>46</c:v>
                </c:pt>
                <c:pt idx="37">
                  <c:v>47</c:v>
                </c:pt>
                <c:pt idx="38">
                  <c:v>48</c:v>
                </c:pt>
                <c:pt idx="39">
                  <c:v>49</c:v>
                </c:pt>
                <c:pt idx="40">
                  <c:v>50</c:v>
                </c:pt>
                <c:pt idx="41">
                  <c:v>51</c:v>
                </c:pt>
                <c:pt idx="42">
                  <c:v>52</c:v>
                </c:pt>
                <c:pt idx="43">
                  <c:v>53</c:v>
                </c:pt>
                <c:pt idx="44">
                  <c:v>54</c:v>
                </c:pt>
                <c:pt idx="45">
                  <c:v>55</c:v>
                </c:pt>
                <c:pt idx="46">
                  <c:v>56</c:v>
                </c:pt>
                <c:pt idx="47">
                  <c:v>57</c:v>
                </c:pt>
                <c:pt idx="48">
                  <c:v>58</c:v>
                </c:pt>
                <c:pt idx="49">
                  <c:v>59</c:v>
                </c:pt>
                <c:pt idx="50">
                  <c:v>60</c:v>
                </c:pt>
                <c:pt idx="51">
                  <c:v>61</c:v>
                </c:pt>
                <c:pt idx="52">
                  <c:v>62</c:v>
                </c:pt>
                <c:pt idx="53">
                  <c:v>63</c:v>
                </c:pt>
                <c:pt idx="54">
                  <c:v>64</c:v>
                </c:pt>
                <c:pt idx="55">
                  <c:v>65</c:v>
                </c:pt>
                <c:pt idx="56">
                  <c:v>66</c:v>
                </c:pt>
                <c:pt idx="57">
                  <c:v>67</c:v>
                </c:pt>
                <c:pt idx="58">
                  <c:v>68</c:v>
                </c:pt>
                <c:pt idx="59">
                  <c:v>69</c:v>
                </c:pt>
                <c:pt idx="60">
                  <c:v>70</c:v>
                </c:pt>
                <c:pt idx="61">
                  <c:v>71</c:v>
                </c:pt>
                <c:pt idx="62">
                  <c:v>72</c:v>
                </c:pt>
                <c:pt idx="63">
                  <c:v>73</c:v>
                </c:pt>
                <c:pt idx="64">
                  <c:v>74</c:v>
                </c:pt>
                <c:pt idx="65">
                  <c:v>75</c:v>
                </c:pt>
                <c:pt idx="66">
                  <c:v>76</c:v>
                </c:pt>
                <c:pt idx="67">
                  <c:v>77</c:v>
                </c:pt>
                <c:pt idx="68">
                  <c:v>78</c:v>
                </c:pt>
                <c:pt idx="69">
                  <c:v>79</c:v>
                </c:pt>
                <c:pt idx="70">
                  <c:v>80</c:v>
                </c:pt>
                <c:pt idx="71">
                  <c:v>81</c:v>
                </c:pt>
                <c:pt idx="72">
                  <c:v>82</c:v>
                </c:pt>
                <c:pt idx="73">
                  <c:v>83</c:v>
                </c:pt>
                <c:pt idx="74">
                  <c:v>84</c:v>
                </c:pt>
                <c:pt idx="75">
                  <c:v>85</c:v>
                </c:pt>
                <c:pt idx="76">
                  <c:v>86</c:v>
                </c:pt>
                <c:pt idx="77">
                  <c:v>87</c:v>
                </c:pt>
                <c:pt idx="78">
                  <c:v>88</c:v>
                </c:pt>
                <c:pt idx="79">
                  <c:v>89</c:v>
                </c:pt>
                <c:pt idx="80">
                  <c:v>90</c:v>
                </c:pt>
                <c:pt idx="81">
                  <c:v>91</c:v>
                </c:pt>
                <c:pt idx="82">
                  <c:v>92</c:v>
                </c:pt>
                <c:pt idx="83">
                  <c:v>93</c:v>
                </c:pt>
                <c:pt idx="84">
                  <c:v>94</c:v>
                </c:pt>
                <c:pt idx="85">
                  <c:v>95</c:v>
                </c:pt>
              </c:numCache>
            </c:numRef>
          </c:cat>
          <c:val>
            <c:numRef>
              <c:f>'Total HH production'!$H$14:$H$102</c:f>
              <c:numCache>
                <c:formatCode>General</c:formatCode>
                <c:ptCount val="89"/>
                <c:pt idx="0">
                  <c:v>2.0548694905262514E-2</c:v>
                </c:pt>
                <c:pt idx="1">
                  <c:v>2.3711601723246729E-2</c:v>
                </c:pt>
                <c:pt idx="2">
                  <c:v>2.6874498986746976E-2</c:v>
                </c:pt>
                <c:pt idx="3">
                  <c:v>3.023811684942802E-2</c:v>
                </c:pt>
                <c:pt idx="4">
                  <c:v>3.3471554868057356E-2</c:v>
                </c:pt>
                <c:pt idx="5">
                  <c:v>3.6908627603477448E-2</c:v>
                </c:pt>
                <c:pt idx="6">
                  <c:v>4.1336796515288605E-2</c:v>
                </c:pt>
                <c:pt idx="7">
                  <c:v>4.6590453732889114E-2</c:v>
                </c:pt>
                <c:pt idx="8">
                  <c:v>5.5187349098868847E-2</c:v>
                </c:pt>
                <c:pt idx="9">
                  <c:v>6.434304801414828E-2</c:v>
                </c:pt>
                <c:pt idx="10">
                  <c:v>7.3702888033868735E-2</c:v>
                </c:pt>
                <c:pt idx="11">
                  <c:v>8.3405218085873797E-2</c:v>
                </c:pt>
                <c:pt idx="12">
                  <c:v>9.1687398304461279E-2</c:v>
                </c:pt>
                <c:pt idx="13">
                  <c:v>9.6988990368124722E-2</c:v>
                </c:pt>
                <c:pt idx="14">
                  <c:v>0.10133927112663609</c:v>
                </c:pt>
                <c:pt idx="15">
                  <c:v>0.10481982631859045</c:v>
                </c:pt>
                <c:pt idx="16">
                  <c:v>0.10750966197191172</c:v>
                </c:pt>
                <c:pt idx="17">
                  <c:v>0.11063381580292539</c:v>
                </c:pt>
                <c:pt idx="18">
                  <c:v>0.11380620066900496</c:v>
                </c:pt>
                <c:pt idx="19">
                  <c:v>0.11674222671070647</c:v>
                </c:pt>
                <c:pt idx="20">
                  <c:v>0.12011760614315102</c:v>
                </c:pt>
                <c:pt idx="21">
                  <c:v>0.12320711541529998</c:v>
                </c:pt>
                <c:pt idx="22">
                  <c:v>0.12640849814021968</c:v>
                </c:pt>
                <c:pt idx="23">
                  <c:v>0.12805885371034051</c:v>
                </c:pt>
                <c:pt idx="24">
                  <c:v>0.12965348752996525</c:v>
                </c:pt>
                <c:pt idx="25">
                  <c:v>0.13050036832535694</c:v>
                </c:pt>
                <c:pt idx="26">
                  <c:v>0.13175527335856355</c:v>
                </c:pt>
                <c:pt idx="27">
                  <c:v>0.13259154867675174</c:v>
                </c:pt>
                <c:pt idx="28">
                  <c:v>0.1336452553865792</c:v>
                </c:pt>
                <c:pt idx="29">
                  <c:v>0.13521496155753376</c:v>
                </c:pt>
                <c:pt idx="30">
                  <c:v>0.13686094117399766</c:v>
                </c:pt>
                <c:pt idx="31">
                  <c:v>0.13813712404299899</c:v>
                </c:pt>
                <c:pt idx="32">
                  <c:v>0.13905188944697691</c:v>
                </c:pt>
                <c:pt idx="33">
                  <c:v>0.14048116381258308</c:v>
                </c:pt>
                <c:pt idx="34">
                  <c:v>0.14172233905232895</c:v>
                </c:pt>
                <c:pt idx="35">
                  <c:v>0.14316642286808412</c:v>
                </c:pt>
                <c:pt idx="36">
                  <c:v>0.14381269771810259</c:v>
                </c:pt>
                <c:pt idx="37">
                  <c:v>0.14439190964515602</c:v>
                </c:pt>
                <c:pt idx="38">
                  <c:v>0.14512793931756141</c:v>
                </c:pt>
                <c:pt idx="39">
                  <c:v>0.14579916092521802</c:v>
                </c:pt>
                <c:pt idx="40">
                  <c:v>0.14494651877599418</c:v>
                </c:pt>
                <c:pt idx="41">
                  <c:v>0.14412249230625179</c:v>
                </c:pt>
                <c:pt idx="42">
                  <c:v>0.14371826119857181</c:v>
                </c:pt>
                <c:pt idx="43">
                  <c:v>0.14259295318589491</c:v>
                </c:pt>
                <c:pt idx="44">
                  <c:v>0.14115494602194281</c:v>
                </c:pt>
                <c:pt idx="45">
                  <c:v>0.1405871421487461</c:v>
                </c:pt>
                <c:pt idx="46">
                  <c:v>0.13920445544696355</c:v>
                </c:pt>
                <c:pt idx="47">
                  <c:v>0.13811728893428329</c:v>
                </c:pt>
                <c:pt idx="48">
                  <c:v>0.13658248529326056</c:v>
                </c:pt>
                <c:pt idx="49">
                  <c:v>0.13394884911463376</c:v>
                </c:pt>
                <c:pt idx="50">
                  <c:v>0.13143933523722351</c:v>
                </c:pt>
                <c:pt idx="51">
                  <c:v>0.13050682715651871</c:v>
                </c:pt>
                <c:pt idx="52">
                  <c:v>0.12903137596989955</c:v>
                </c:pt>
                <c:pt idx="53">
                  <c:v>0.12772621435102599</c:v>
                </c:pt>
                <c:pt idx="54">
                  <c:v>0.12693520817787393</c:v>
                </c:pt>
                <c:pt idx="55">
                  <c:v>0.12633138390012125</c:v>
                </c:pt>
                <c:pt idx="56">
                  <c:v>0.12495281518092849</c:v>
                </c:pt>
                <c:pt idx="57">
                  <c:v>0.1241148200556262</c:v>
                </c:pt>
                <c:pt idx="58">
                  <c:v>0.12306566128016709</c:v>
                </c:pt>
                <c:pt idx="59">
                  <c:v>0.12185575786644552</c:v>
                </c:pt>
                <c:pt idx="60">
                  <c:v>0.12083057129125985</c:v>
                </c:pt>
                <c:pt idx="61">
                  <c:v>0.11933943164196674</c:v>
                </c:pt>
                <c:pt idx="62">
                  <c:v>0.11696744500677891</c:v>
                </c:pt>
                <c:pt idx="63">
                  <c:v>0.11488664082497237</c:v>
                </c:pt>
                <c:pt idx="64">
                  <c:v>0.11281623192172203</c:v>
                </c:pt>
                <c:pt idx="65">
                  <c:v>0.10961440969053982</c:v>
                </c:pt>
                <c:pt idx="66">
                  <c:v>0.1064353844581031</c:v>
                </c:pt>
                <c:pt idx="67">
                  <c:v>0.10282489783868018</c:v>
                </c:pt>
                <c:pt idx="68">
                  <c:v>9.9399242711600777E-2</c:v>
                </c:pt>
                <c:pt idx="69">
                  <c:v>9.5984804548698718E-2</c:v>
                </c:pt>
                <c:pt idx="70">
                  <c:v>9.205194008574194E-2</c:v>
                </c:pt>
                <c:pt idx="71">
                  <c:v>8.761110192819041E-2</c:v>
                </c:pt>
                <c:pt idx="72">
                  <c:v>8.3217921536666753E-2</c:v>
                </c:pt>
                <c:pt idx="73">
                  <c:v>7.9116076470267874E-2</c:v>
                </c:pt>
                <c:pt idx="74">
                  <c:v>7.4841944948974282E-2</c:v>
                </c:pt>
                <c:pt idx="75">
                  <c:v>7.1198629122640397E-2</c:v>
                </c:pt>
                <c:pt idx="76">
                  <c:v>6.8214821106619444E-2</c:v>
                </c:pt>
                <c:pt idx="77">
                  <c:v>6.5326739465464842E-2</c:v>
                </c:pt>
                <c:pt idx="78">
                  <c:v>6.1684551068239078E-2</c:v>
                </c:pt>
                <c:pt idx="79">
                  <c:v>5.8096527040622799E-2</c:v>
                </c:pt>
                <c:pt idx="80">
                  <c:v>5.444166939765667E-2</c:v>
                </c:pt>
                <c:pt idx="81">
                  <c:v>5.074850782846644E-2</c:v>
                </c:pt>
                <c:pt idx="82">
                  <c:v>4.3230762763118546E-2</c:v>
                </c:pt>
                <c:pt idx="83">
                  <c:v>3.9907006207548237E-2</c:v>
                </c:pt>
                <c:pt idx="84">
                  <c:v>3.3037924613210597E-2</c:v>
                </c:pt>
                <c:pt idx="85">
                  <c:v>2.6168852573356941E-2</c:v>
                </c:pt>
              </c:numCache>
            </c:numRef>
          </c:val>
          <c:extLst>
            <c:ext xmlns:c16="http://schemas.microsoft.com/office/drawing/2014/chart" uri="{C3380CC4-5D6E-409C-BE32-E72D297353CC}">
              <c16:uniqueId val="{00000000-4E0B-4FFB-B121-03334DE05BCE}"/>
            </c:ext>
          </c:extLst>
        </c:ser>
        <c:ser>
          <c:idx val="1"/>
          <c:order val="1"/>
          <c:tx>
            <c:strRef>
              <c:f>'Total HH production'!$I$3</c:f>
              <c:strCache>
                <c:ptCount val="1"/>
                <c:pt idx="0">
                  <c:v>Female</c:v>
                </c:pt>
              </c:strCache>
            </c:strRef>
          </c:tx>
          <c:spPr>
            <a:solidFill>
              <a:schemeClr val="accent2"/>
            </a:solidFill>
            <a:ln>
              <a:noFill/>
            </a:ln>
            <a:effectLst/>
          </c:spPr>
          <c:cat>
            <c:numRef>
              <c:f>'Total HH production'!$G$14:$G$102</c:f>
              <c:numCache>
                <c:formatCode>General</c:formatCode>
                <c:ptCount val="89"/>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pt idx="19">
                  <c:v>29</c:v>
                </c:pt>
                <c:pt idx="20">
                  <c:v>30</c:v>
                </c:pt>
                <c:pt idx="21">
                  <c:v>31</c:v>
                </c:pt>
                <c:pt idx="22">
                  <c:v>32</c:v>
                </c:pt>
                <c:pt idx="23">
                  <c:v>33</c:v>
                </c:pt>
                <c:pt idx="24">
                  <c:v>34</c:v>
                </c:pt>
                <c:pt idx="25">
                  <c:v>35</c:v>
                </c:pt>
                <c:pt idx="26">
                  <c:v>36</c:v>
                </c:pt>
                <c:pt idx="27">
                  <c:v>37</c:v>
                </c:pt>
                <c:pt idx="28">
                  <c:v>38</c:v>
                </c:pt>
                <c:pt idx="29">
                  <c:v>39</c:v>
                </c:pt>
                <c:pt idx="30">
                  <c:v>40</c:v>
                </c:pt>
                <c:pt idx="31">
                  <c:v>41</c:v>
                </c:pt>
                <c:pt idx="32">
                  <c:v>42</c:v>
                </c:pt>
                <c:pt idx="33">
                  <c:v>43</c:v>
                </c:pt>
                <c:pt idx="34">
                  <c:v>44</c:v>
                </c:pt>
                <c:pt idx="35">
                  <c:v>45</c:v>
                </c:pt>
                <c:pt idx="36">
                  <c:v>46</c:v>
                </c:pt>
                <c:pt idx="37">
                  <c:v>47</c:v>
                </c:pt>
                <c:pt idx="38">
                  <c:v>48</c:v>
                </c:pt>
                <c:pt idx="39">
                  <c:v>49</c:v>
                </c:pt>
                <c:pt idx="40">
                  <c:v>50</c:v>
                </c:pt>
                <c:pt idx="41">
                  <c:v>51</c:v>
                </c:pt>
                <c:pt idx="42">
                  <c:v>52</c:v>
                </c:pt>
                <c:pt idx="43">
                  <c:v>53</c:v>
                </c:pt>
                <c:pt idx="44">
                  <c:v>54</c:v>
                </c:pt>
                <c:pt idx="45">
                  <c:v>55</c:v>
                </c:pt>
                <c:pt idx="46">
                  <c:v>56</c:v>
                </c:pt>
                <c:pt idx="47">
                  <c:v>57</c:v>
                </c:pt>
                <c:pt idx="48">
                  <c:v>58</c:v>
                </c:pt>
                <c:pt idx="49">
                  <c:v>59</c:v>
                </c:pt>
                <c:pt idx="50">
                  <c:v>60</c:v>
                </c:pt>
                <c:pt idx="51">
                  <c:v>61</c:v>
                </c:pt>
                <c:pt idx="52">
                  <c:v>62</c:v>
                </c:pt>
                <c:pt idx="53">
                  <c:v>63</c:v>
                </c:pt>
                <c:pt idx="54">
                  <c:v>64</c:v>
                </c:pt>
                <c:pt idx="55">
                  <c:v>65</c:v>
                </c:pt>
                <c:pt idx="56">
                  <c:v>66</c:v>
                </c:pt>
                <c:pt idx="57">
                  <c:v>67</c:v>
                </c:pt>
                <c:pt idx="58">
                  <c:v>68</c:v>
                </c:pt>
                <c:pt idx="59">
                  <c:v>69</c:v>
                </c:pt>
                <c:pt idx="60">
                  <c:v>70</c:v>
                </c:pt>
                <c:pt idx="61">
                  <c:v>71</c:v>
                </c:pt>
                <c:pt idx="62">
                  <c:v>72</c:v>
                </c:pt>
                <c:pt idx="63">
                  <c:v>73</c:v>
                </c:pt>
                <c:pt idx="64">
                  <c:v>74</c:v>
                </c:pt>
                <c:pt idx="65">
                  <c:v>75</c:v>
                </c:pt>
                <c:pt idx="66">
                  <c:v>76</c:v>
                </c:pt>
                <c:pt idx="67">
                  <c:v>77</c:v>
                </c:pt>
                <c:pt idx="68">
                  <c:v>78</c:v>
                </c:pt>
                <c:pt idx="69">
                  <c:v>79</c:v>
                </c:pt>
                <c:pt idx="70">
                  <c:v>80</c:v>
                </c:pt>
                <c:pt idx="71">
                  <c:v>81</c:v>
                </c:pt>
                <c:pt idx="72">
                  <c:v>82</c:v>
                </c:pt>
                <c:pt idx="73">
                  <c:v>83</c:v>
                </c:pt>
                <c:pt idx="74">
                  <c:v>84</c:v>
                </c:pt>
                <c:pt idx="75">
                  <c:v>85</c:v>
                </c:pt>
                <c:pt idx="76">
                  <c:v>86</c:v>
                </c:pt>
                <c:pt idx="77">
                  <c:v>87</c:v>
                </c:pt>
                <c:pt idx="78">
                  <c:v>88</c:v>
                </c:pt>
                <c:pt idx="79">
                  <c:v>89</c:v>
                </c:pt>
                <c:pt idx="80">
                  <c:v>90</c:v>
                </c:pt>
                <c:pt idx="81">
                  <c:v>91</c:v>
                </c:pt>
                <c:pt idx="82">
                  <c:v>92</c:v>
                </c:pt>
                <c:pt idx="83">
                  <c:v>93</c:v>
                </c:pt>
                <c:pt idx="84">
                  <c:v>94</c:v>
                </c:pt>
                <c:pt idx="85">
                  <c:v>95</c:v>
                </c:pt>
              </c:numCache>
            </c:numRef>
          </c:cat>
          <c:val>
            <c:numRef>
              <c:f>'Total HH production'!$I$14:$I$102</c:f>
              <c:numCache>
                <c:formatCode>General</c:formatCode>
                <c:ptCount val="89"/>
                <c:pt idx="0">
                  <c:v>2.412450639147205E-2</c:v>
                </c:pt>
                <c:pt idx="1">
                  <c:v>3.1920945244207834E-2</c:v>
                </c:pt>
                <c:pt idx="2">
                  <c:v>3.9717384096943621E-2</c:v>
                </c:pt>
                <c:pt idx="3">
                  <c:v>4.911493184308862E-2</c:v>
                </c:pt>
                <c:pt idx="4">
                  <c:v>6.102912397802851E-2</c:v>
                </c:pt>
                <c:pt idx="5">
                  <c:v>7.843980913962828E-2</c:v>
                </c:pt>
                <c:pt idx="6">
                  <c:v>0.10112502042270947</c:v>
                </c:pt>
                <c:pt idx="7">
                  <c:v>0.13449936701543719</c:v>
                </c:pt>
                <c:pt idx="8">
                  <c:v>0.17864072560573041</c:v>
                </c:pt>
                <c:pt idx="9">
                  <c:v>0.22870015545145414</c:v>
                </c:pt>
                <c:pt idx="10">
                  <c:v>0.280388431812992</c:v>
                </c:pt>
                <c:pt idx="11">
                  <c:v>0.34130129109741852</c:v>
                </c:pt>
                <c:pt idx="12">
                  <c:v>0.39592983951333283</c:v>
                </c:pt>
                <c:pt idx="13">
                  <c:v>0.44556137466093526</c:v>
                </c:pt>
                <c:pt idx="14">
                  <c:v>0.48955713629184744</c:v>
                </c:pt>
                <c:pt idx="15">
                  <c:v>0.53156640127495036</c:v>
                </c:pt>
                <c:pt idx="16">
                  <c:v>0.55972798766325027</c:v>
                </c:pt>
                <c:pt idx="17">
                  <c:v>0.58230666262830477</c:v>
                </c:pt>
                <c:pt idx="18">
                  <c:v>0.60038417624583307</c:v>
                </c:pt>
                <c:pt idx="19">
                  <c:v>0.61346397720682311</c:v>
                </c:pt>
                <c:pt idx="20">
                  <c:v>0.62634273176072897</c:v>
                </c:pt>
                <c:pt idx="21">
                  <c:v>0.6348479384767669</c:v>
                </c:pt>
                <c:pt idx="22">
                  <c:v>0.64208157045142078</c:v>
                </c:pt>
                <c:pt idx="23">
                  <c:v>0.6396424721653996</c:v>
                </c:pt>
                <c:pt idx="24">
                  <c:v>0.63279493497695938</c:v>
                </c:pt>
                <c:pt idx="25">
                  <c:v>0.61956771310559899</c:v>
                </c:pt>
                <c:pt idx="26">
                  <c:v>0.60894838285581621</c:v>
                </c:pt>
                <c:pt idx="27">
                  <c:v>0.58621392967326524</c:v>
                </c:pt>
                <c:pt idx="28">
                  <c:v>0.56677973570386453</c:v>
                </c:pt>
                <c:pt idx="29">
                  <c:v>0.55249573057883927</c:v>
                </c:pt>
                <c:pt idx="30">
                  <c:v>0.5352348129088722</c:v>
                </c:pt>
                <c:pt idx="31">
                  <c:v>0.51730019710900432</c:v>
                </c:pt>
                <c:pt idx="32">
                  <c:v>0.50794360752472945</c:v>
                </c:pt>
                <c:pt idx="33">
                  <c:v>0.50248807839262999</c:v>
                </c:pt>
                <c:pt idx="34">
                  <c:v>0.49904830556004087</c:v>
                </c:pt>
                <c:pt idx="35">
                  <c:v>0.4986767049260053</c:v>
                </c:pt>
                <c:pt idx="36">
                  <c:v>0.49821196718225846</c:v>
                </c:pt>
                <c:pt idx="37">
                  <c:v>0.49990308218098295</c:v>
                </c:pt>
                <c:pt idx="38">
                  <c:v>0.49908222779991768</c:v>
                </c:pt>
                <c:pt idx="39">
                  <c:v>0.49460375070822615</c:v>
                </c:pt>
                <c:pt idx="40">
                  <c:v>0.48456954661107227</c:v>
                </c:pt>
                <c:pt idx="41">
                  <c:v>0.4728548845866109</c:v>
                </c:pt>
                <c:pt idx="42">
                  <c:v>0.46114761200004967</c:v>
                </c:pt>
                <c:pt idx="43">
                  <c:v>0.44767922922066944</c:v>
                </c:pt>
                <c:pt idx="44">
                  <c:v>0.43391934486814338</c:v>
                </c:pt>
                <c:pt idx="45">
                  <c:v>0.42370540277404889</c:v>
                </c:pt>
                <c:pt idx="46">
                  <c:v>0.41533742137854007</c:v>
                </c:pt>
                <c:pt idx="47">
                  <c:v>0.40719972215560624</c:v>
                </c:pt>
                <c:pt idx="48">
                  <c:v>0.3982378741655353</c:v>
                </c:pt>
                <c:pt idx="49">
                  <c:v>0.38927844345990797</c:v>
                </c:pt>
                <c:pt idx="50">
                  <c:v>0.38099643044478987</c:v>
                </c:pt>
                <c:pt idx="51">
                  <c:v>0.37238146659418003</c:v>
                </c:pt>
                <c:pt idx="52">
                  <c:v>0.36051143910592964</c:v>
                </c:pt>
                <c:pt idx="53">
                  <c:v>0.35059074514465011</c:v>
                </c:pt>
                <c:pt idx="54">
                  <c:v>0.34078142015938789</c:v>
                </c:pt>
                <c:pt idx="55">
                  <c:v>0.33126360821265222</c:v>
                </c:pt>
                <c:pt idx="56">
                  <c:v>0.32014116463426867</c:v>
                </c:pt>
                <c:pt idx="57">
                  <c:v>0.311290338792447</c:v>
                </c:pt>
                <c:pt idx="58">
                  <c:v>0.30131342147026308</c:v>
                </c:pt>
                <c:pt idx="59">
                  <c:v>0.29217757963901247</c:v>
                </c:pt>
                <c:pt idx="60">
                  <c:v>0.28321403668348571</c:v>
                </c:pt>
                <c:pt idx="61">
                  <c:v>0.27339891021555873</c:v>
                </c:pt>
                <c:pt idx="62">
                  <c:v>0.26271223996277576</c:v>
                </c:pt>
                <c:pt idx="63">
                  <c:v>0.25343207191851175</c:v>
                </c:pt>
                <c:pt idx="64">
                  <c:v>0.24331312719215692</c:v>
                </c:pt>
                <c:pt idx="65">
                  <c:v>0.23156814401282594</c:v>
                </c:pt>
                <c:pt idx="66">
                  <c:v>0.22069715534348849</c:v>
                </c:pt>
                <c:pt idx="67">
                  <c:v>0.20961456160683489</c:v>
                </c:pt>
                <c:pt idx="68">
                  <c:v>0.19717293520435608</c:v>
                </c:pt>
                <c:pt idx="69">
                  <c:v>0.18452470264057275</c:v>
                </c:pt>
                <c:pt idx="70">
                  <c:v>0.17068831840126733</c:v>
                </c:pt>
                <c:pt idx="71">
                  <c:v>0.15654962455655252</c:v>
                </c:pt>
                <c:pt idx="72">
                  <c:v>0.14269699864995142</c:v>
                </c:pt>
                <c:pt idx="73">
                  <c:v>0.12834064028418857</c:v>
                </c:pt>
                <c:pt idx="74">
                  <c:v>0.11392827831065258</c:v>
                </c:pt>
                <c:pt idx="75">
                  <c:v>0.10078745763780671</c:v>
                </c:pt>
                <c:pt idx="76">
                  <c:v>8.9178749107850064E-2</c:v>
                </c:pt>
                <c:pt idx="77">
                  <c:v>7.7678193514607377E-2</c:v>
                </c:pt>
                <c:pt idx="78">
                  <c:v>6.6805676127835181E-2</c:v>
                </c:pt>
                <c:pt idx="79">
                  <c:v>5.6149525763188296E-2</c:v>
                </c:pt>
                <c:pt idx="80">
                  <c:v>4.6256792043790108E-2</c:v>
                </c:pt>
                <c:pt idx="81">
                  <c:v>3.5742573538474473E-2</c:v>
                </c:pt>
                <c:pt idx="82">
                  <c:v>2.6083907478199057E-2</c:v>
                </c:pt>
                <c:pt idx="83">
                  <c:v>1.8620752912445575E-2</c:v>
                </c:pt>
                <c:pt idx="84">
                  <c:v>1.3482536791929137E-2</c:v>
                </c:pt>
                <c:pt idx="85">
                  <c:v>9.4202931506770782E-3</c:v>
                </c:pt>
              </c:numCache>
            </c:numRef>
          </c:val>
          <c:extLst>
            <c:ext xmlns:c16="http://schemas.microsoft.com/office/drawing/2014/chart" uri="{C3380CC4-5D6E-409C-BE32-E72D297353CC}">
              <c16:uniqueId val="{00000001-4E0B-4FFB-B121-03334DE05BCE}"/>
            </c:ext>
          </c:extLst>
        </c:ser>
        <c:dLbls>
          <c:showLegendKey val="0"/>
          <c:showVal val="0"/>
          <c:showCatName val="0"/>
          <c:showSerName val="0"/>
          <c:showPercent val="0"/>
          <c:showBubbleSize val="0"/>
        </c:dLbls>
        <c:axId val="416733647"/>
        <c:axId val="416731151"/>
      </c:areaChart>
      <c:catAx>
        <c:axId val="416733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Bahnschrift Condensed" panose="020B0502040204020203" pitchFamily="34" charset="0"/>
                <a:ea typeface="+mn-ea"/>
                <a:cs typeface="+mn-cs"/>
              </a:defRPr>
            </a:pPr>
            <a:endParaRPr lang="en-US"/>
          </a:p>
        </c:txPr>
        <c:crossAx val="416731151"/>
        <c:crosses val="autoZero"/>
        <c:auto val="1"/>
        <c:lblAlgn val="ctr"/>
        <c:lblOffset val="100"/>
        <c:noMultiLvlLbl val="0"/>
      </c:catAx>
      <c:valAx>
        <c:axId val="4167311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Bahnschrift Condensed" panose="020B0502040204020203" pitchFamily="34" charset="0"/>
                <a:ea typeface="+mn-ea"/>
                <a:cs typeface="+mn-cs"/>
              </a:defRPr>
            </a:pPr>
            <a:endParaRPr lang="en-US"/>
          </a:p>
        </c:txPr>
        <c:crossAx val="416733647"/>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Bahnschrift Condensed" panose="020B0502040204020203"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b="1">
          <a:latin typeface="Bahnschrift Condensed" panose="020B0502040204020203"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0"/>
          <c:order val="0"/>
          <c:tx>
            <c:strRef>
              <c:f>'market production'!$H$3</c:f>
              <c:strCache>
                <c:ptCount val="1"/>
                <c:pt idx="0">
                  <c:v>Male</c:v>
                </c:pt>
              </c:strCache>
            </c:strRef>
          </c:tx>
          <c:spPr>
            <a:solidFill>
              <a:schemeClr val="accent1"/>
            </a:solidFill>
            <a:ln>
              <a:noFill/>
            </a:ln>
            <a:effectLst/>
          </c:spPr>
          <c:cat>
            <c:numRef>
              <c:f>'market production'!$G$4:$G$94</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numCache>
            </c:numRef>
          </c:cat>
          <c:val>
            <c:numRef>
              <c:f>'market production'!$H$4:$H$94</c:f>
              <c:numCache>
                <c:formatCode>General</c:formatCode>
                <c:ptCount val="9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2.7446669259116648E-2</c:v>
                </c:pt>
                <c:pt idx="17">
                  <c:v>7.5485458553126272E-2</c:v>
                </c:pt>
                <c:pt idx="18">
                  <c:v>0.13193961757222472</c:v>
                </c:pt>
                <c:pt idx="19">
                  <c:v>0.19650677556230528</c:v>
                </c:pt>
                <c:pt idx="20">
                  <c:v>0.27099909327947153</c:v>
                </c:pt>
                <c:pt idx="21">
                  <c:v>0.35232158673226138</c:v>
                </c:pt>
                <c:pt idx="22">
                  <c:v>0.43526055555502474</c:v>
                </c:pt>
                <c:pt idx="23">
                  <c:v>0.51516198194393614</c:v>
                </c:pt>
                <c:pt idx="24">
                  <c:v>0.59261847321257111</c:v>
                </c:pt>
                <c:pt idx="25">
                  <c:v>0.66889339011244664</c:v>
                </c:pt>
                <c:pt idx="26">
                  <c:v>0.74577865700262458</c:v>
                </c:pt>
                <c:pt idx="27">
                  <c:v>0.82169799422718071</c:v>
                </c:pt>
                <c:pt idx="28">
                  <c:v>0.8981209483016428</c:v>
                </c:pt>
                <c:pt idx="29">
                  <c:v>0.978841318174826</c:v>
                </c:pt>
                <c:pt idx="30">
                  <c:v>1.0601529863972812</c:v>
                </c:pt>
                <c:pt idx="31">
                  <c:v>1.158258217572798</c:v>
                </c:pt>
                <c:pt idx="32">
                  <c:v>1.2534878070452853</c:v>
                </c:pt>
                <c:pt idx="33">
                  <c:v>1.3478858315601803</c:v>
                </c:pt>
                <c:pt idx="34">
                  <c:v>1.4380313559054834</c:v>
                </c:pt>
                <c:pt idx="35">
                  <c:v>1.5253440426359293</c:v>
                </c:pt>
                <c:pt idx="36">
                  <c:v>1.5887565030206501</c:v>
                </c:pt>
                <c:pt idx="37">
                  <c:v>1.6584051750906958</c:v>
                </c:pt>
                <c:pt idx="38">
                  <c:v>1.7239915767669347</c:v>
                </c:pt>
                <c:pt idx="39">
                  <c:v>1.7829067797662781</c:v>
                </c:pt>
                <c:pt idx="40">
                  <c:v>1.8352818907177233</c:v>
                </c:pt>
                <c:pt idx="41">
                  <c:v>1.8872933580093805</c:v>
                </c:pt>
                <c:pt idx="42">
                  <c:v>1.8915086625728887</c:v>
                </c:pt>
                <c:pt idx="43">
                  <c:v>1.8795289161680022</c:v>
                </c:pt>
                <c:pt idx="44">
                  <c:v>1.8571289157858228</c:v>
                </c:pt>
                <c:pt idx="45">
                  <c:v>1.8129561000125163</c:v>
                </c:pt>
                <c:pt idx="46">
                  <c:v>1.7357014089997507</c:v>
                </c:pt>
                <c:pt idx="47">
                  <c:v>1.6840108672700642</c:v>
                </c:pt>
                <c:pt idx="48">
                  <c:v>1.626897152668233</c:v>
                </c:pt>
                <c:pt idx="49">
                  <c:v>1.5670669071848764</c:v>
                </c:pt>
                <c:pt idx="50">
                  <c:v>1.5093458522551926</c:v>
                </c:pt>
                <c:pt idx="51">
                  <c:v>1.4728065054570436</c:v>
                </c:pt>
                <c:pt idx="52">
                  <c:v>1.4337067384909075</c:v>
                </c:pt>
                <c:pt idx="53">
                  <c:v>1.4023283321979421</c:v>
                </c:pt>
                <c:pt idx="54">
                  <c:v>1.3636945278603976</c:v>
                </c:pt>
                <c:pt idx="55">
                  <c:v>1.3265186040134567</c:v>
                </c:pt>
                <c:pt idx="56">
                  <c:v>1.2943039319567871</c:v>
                </c:pt>
                <c:pt idx="57">
                  <c:v>1.2623316284949107</c:v>
                </c:pt>
                <c:pt idx="58">
                  <c:v>1.2268644954420334</c:v>
                </c:pt>
                <c:pt idx="59">
                  <c:v>1.1928641954312369</c:v>
                </c:pt>
                <c:pt idx="60">
                  <c:v>1.1609291926747682</c:v>
                </c:pt>
                <c:pt idx="61">
                  <c:v>1.1165838611389518</c:v>
                </c:pt>
                <c:pt idx="62">
                  <c:v>1.0685057360344496</c:v>
                </c:pt>
                <c:pt idx="63">
                  <c:v>1.0134727778420052</c:v>
                </c:pt>
                <c:pt idx="64">
                  <c:v>0.9569333259445324</c:v>
                </c:pt>
                <c:pt idx="65">
                  <c:v>0.90054683178088901</c:v>
                </c:pt>
                <c:pt idx="66">
                  <c:v>0.8424509639996598</c:v>
                </c:pt>
                <c:pt idx="67">
                  <c:v>0.78646309246160762</c:v>
                </c:pt>
                <c:pt idx="68">
                  <c:v>0.73725216862899845</c:v>
                </c:pt>
                <c:pt idx="69">
                  <c:v>0.69123586294666017</c:v>
                </c:pt>
                <c:pt idx="70">
                  <c:v>0.64214531605755243</c:v>
                </c:pt>
                <c:pt idx="71">
                  <c:v>0.59474526312571119</c:v>
                </c:pt>
                <c:pt idx="72">
                  <c:v>0.5451623545688109</c:v>
                </c:pt>
                <c:pt idx="73">
                  <c:v>0.47950770521359526</c:v>
                </c:pt>
                <c:pt idx="74">
                  <c:v>0.4145229685017327</c:v>
                </c:pt>
                <c:pt idx="75">
                  <c:v>0.35169129653391984</c:v>
                </c:pt>
                <c:pt idx="76">
                  <c:v>0.28682613418890551</c:v>
                </c:pt>
                <c:pt idx="77">
                  <c:v>0.22483187452287295</c:v>
                </c:pt>
                <c:pt idx="78">
                  <c:v>0.18161315996403693</c:v>
                </c:pt>
                <c:pt idx="79">
                  <c:v>0.14248439513906072</c:v>
                </c:pt>
                <c:pt idx="80">
                  <c:v>0.10974103526655576</c:v>
                </c:pt>
                <c:pt idx="81">
                  <c:v>9.4507108058347333E-2</c:v>
                </c:pt>
                <c:pt idx="82">
                  <c:v>9.2540957684145955E-2</c:v>
                </c:pt>
                <c:pt idx="83">
                  <c:v>9.4180086735605448E-2</c:v>
                </c:pt>
                <c:pt idx="84">
                  <c:v>0.10514509917076634</c:v>
                </c:pt>
                <c:pt idx="85">
                  <c:v>0.11873894187911857</c:v>
                </c:pt>
                <c:pt idx="86">
                  <c:v>0.11838244497333822</c:v>
                </c:pt>
                <c:pt idx="87">
                  <c:v>0.10326944886870133</c:v>
                </c:pt>
                <c:pt idx="88">
                  <c:v>8.1133591750276374E-2</c:v>
                </c:pt>
              </c:numCache>
            </c:numRef>
          </c:val>
          <c:extLst>
            <c:ext xmlns:c16="http://schemas.microsoft.com/office/drawing/2014/chart" uri="{C3380CC4-5D6E-409C-BE32-E72D297353CC}">
              <c16:uniqueId val="{00000000-4A2B-44B8-A5EC-2E2C91A62F20}"/>
            </c:ext>
          </c:extLst>
        </c:ser>
        <c:ser>
          <c:idx val="1"/>
          <c:order val="1"/>
          <c:tx>
            <c:strRef>
              <c:f>'market production'!$I$3</c:f>
              <c:strCache>
                <c:ptCount val="1"/>
                <c:pt idx="0">
                  <c:v>Female</c:v>
                </c:pt>
              </c:strCache>
            </c:strRef>
          </c:tx>
          <c:spPr>
            <a:solidFill>
              <a:schemeClr val="accent2"/>
            </a:solidFill>
            <a:ln>
              <a:noFill/>
            </a:ln>
            <a:effectLst/>
          </c:spPr>
          <c:cat>
            <c:numRef>
              <c:f>'market production'!$G$4:$G$94</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numCache>
            </c:numRef>
          </c:cat>
          <c:val>
            <c:numRef>
              <c:f>'market production'!$I$4:$I$94</c:f>
              <c:numCache>
                <c:formatCode>General</c:formatCode>
                <c:ptCount val="9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1.3748282342644816E-2</c:v>
                </c:pt>
                <c:pt idx="17">
                  <c:v>3.2723655660219619E-2</c:v>
                </c:pt>
                <c:pt idx="18">
                  <c:v>5.3293110548245842E-2</c:v>
                </c:pt>
                <c:pt idx="19">
                  <c:v>7.5271758187476168E-2</c:v>
                </c:pt>
                <c:pt idx="20">
                  <c:v>9.8915127518920273E-2</c:v>
                </c:pt>
                <c:pt idx="21">
                  <c:v>0.12366637461794007</c:v>
                </c:pt>
                <c:pt idx="22">
                  <c:v>0.1483172575955759</c:v>
                </c:pt>
                <c:pt idx="23">
                  <c:v>0.17141637772314738</c:v>
                </c:pt>
                <c:pt idx="24">
                  <c:v>0.19309159310510218</c:v>
                </c:pt>
                <c:pt idx="25">
                  <c:v>0.213531882835274</c:v>
                </c:pt>
                <c:pt idx="26">
                  <c:v>0.23323622888339612</c:v>
                </c:pt>
                <c:pt idx="27">
                  <c:v>0.25127168748429479</c:v>
                </c:pt>
                <c:pt idx="28">
                  <c:v>0.26868928435959638</c:v>
                </c:pt>
                <c:pt idx="29">
                  <c:v>0.28638005348600126</c:v>
                </c:pt>
                <c:pt idx="30">
                  <c:v>0.30343272831156026</c:v>
                </c:pt>
                <c:pt idx="31">
                  <c:v>0.32336583641385819</c:v>
                </c:pt>
                <c:pt idx="32">
                  <c:v>0.34222742060462685</c:v>
                </c:pt>
                <c:pt idx="33">
                  <c:v>0.36030660243505575</c:v>
                </c:pt>
                <c:pt idx="34">
                  <c:v>0.37673210086859815</c:v>
                </c:pt>
                <c:pt idx="35">
                  <c:v>0.3919198225923417</c:v>
                </c:pt>
                <c:pt idx="36">
                  <c:v>0.4011040397313661</c:v>
                </c:pt>
                <c:pt idx="37">
                  <c:v>0.40879092973728032</c:v>
                </c:pt>
                <c:pt idx="38">
                  <c:v>0.41363827392514446</c:v>
                </c:pt>
                <c:pt idx="39">
                  <c:v>0.41640354318483436</c:v>
                </c:pt>
                <c:pt idx="40">
                  <c:v>0.41704238751267164</c:v>
                </c:pt>
                <c:pt idx="41">
                  <c:v>0.41802364543692178</c:v>
                </c:pt>
                <c:pt idx="42">
                  <c:v>0.41548736467267772</c:v>
                </c:pt>
                <c:pt idx="43">
                  <c:v>0.41151015116149081</c:v>
                </c:pt>
                <c:pt idx="44">
                  <c:v>0.40651402454929114</c:v>
                </c:pt>
                <c:pt idx="45">
                  <c:v>0.39907577756779145</c:v>
                </c:pt>
                <c:pt idx="46">
                  <c:v>0.38647541870137364</c:v>
                </c:pt>
                <c:pt idx="47">
                  <c:v>0.37667240445277167</c:v>
                </c:pt>
                <c:pt idx="48">
                  <c:v>0.36443224294377474</c:v>
                </c:pt>
                <c:pt idx="49">
                  <c:v>0.35224184691996879</c:v>
                </c:pt>
                <c:pt idx="50">
                  <c:v>0.33945256342027597</c:v>
                </c:pt>
                <c:pt idx="51">
                  <c:v>0.32748697007248984</c:v>
                </c:pt>
                <c:pt idx="52">
                  <c:v>0.3131634017402537</c:v>
                </c:pt>
                <c:pt idx="53">
                  <c:v>0.30214038689927375</c:v>
                </c:pt>
                <c:pt idx="54">
                  <c:v>0.28955803823513399</c:v>
                </c:pt>
                <c:pt idx="55">
                  <c:v>0.27790283854164177</c:v>
                </c:pt>
                <c:pt idx="56">
                  <c:v>0.27010185844267648</c:v>
                </c:pt>
                <c:pt idx="57">
                  <c:v>0.26376682950692171</c:v>
                </c:pt>
                <c:pt idx="58">
                  <c:v>0.25709716336925503</c:v>
                </c:pt>
                <c:pt idx="59">
                  <c:v>0.25056045551957762</c:v>
                </c:pt>
                <c:pt idx="60">
                  <c:v>0.24440708694293778</c:v>
                </c:pt>
                <c:pt idx="61">
                  <c:v>0.23545928022250481</c:v>
                </c:pt>
                <c:pt idx="62">
                  <c:v>0.22581737177165931</c:v>
                </c:pt>
                <c:pt idx="63">
                  <c:v>0.21478784077261379</c:v>
                </c:pt>
                <c:pt idx="64">
                  <c:v>0.20378314187739877</c:v>
                </c:pt>
                <c:pt idx="65">
                  <c:v>0.19324035164322792</c:v>
                </c:pt>
                <c:pt idx="66">
                  <c:v>0.18255150965623923</c:v>
                </c:pt>
                <c:pt idx="67">
                  <c:v>0.17234590671575123</c:v>
                </c:pt>
                <c:pt idx="68">
                  <c:v>0.16367876869454218</c:v>
                </c:pt>
                <c:pt idx="69">
                  <c:v>0.15562695090619502</c:v>
                </c:pt>
                <c:pt idx="70">
                  <c:v>0.14667295383559981</c:v>
                </c:pt>
                <c:pt idx="71">
                  <c:v>0.13808603048453655</c:v>
                </c:pt>
                <c:pt idx="72">
                  <c:v>0.12930343703451749</c:v>
                </c:pt>
                <c:pt idx="73">
                  <c:v>0.11693719455509068</c:v>
                </c:pt>
                <c:pt idx="74">
                  <c:v>0.10461115543330063</c:v>
                </c:pt>
                <c:pt idx="75">
                  <c:v>9.2757164190940627E-2</c:v>
                </c:pt>
                <c:pt idx="76">
                  <c:v>7.9440007872894791E-2</c:v>
                </c:pt>
                <c:pt idx="77">
                  <c:v>6.5847215202330528E-2</c:v>
                </c:pt>
                <c:pt idx="78">
                  <c:v>5.5817084181691894E-2</c:v>
                </c:pt>
                <c:pt idx="79">
                  <c:v>4.5905384811619016E-2</c:v>
                </c:pt>
                <c:pt idx="80">
                  <c:v>3.6851250060909835E-2</c:v>
                </c:pt>
                <c:pt idx="81">
                  <c:v>3.3332275333475374E-2</c:v>
                </c:pt>
                <c:pt idx="82">
                  <c:v>3.4217907204940813E-2</c:v>
                </c:pt>
                <c:pt idx="83">
                  <c:v>3.5908742257285055E-2</c:v>
                </c:pt>
                <c:pt idx="84">
                  <c:v>4.0932301703851127E-2</c:v>
                </c:pt>
                <c:pt idx="85">
                  <c:v>4.6810059725079282E-2</c:v>
                </c:pt>
                <c:pt idx="86">
                  <c:v>4.7126157406301564E-2</c:v>
                </c:pt>
                <c:pt idx="87">
                  <c:v>4.1478282180218588E-2</c:v>
                </c:pt>
              </c:numCache>
            </c:numRef>
          </c:val>
          <c:extLst>
            <c:ext xmlns:c16="http://schemas.microsoft.com/office/drawing/2014/chart" uri="{C3380CC4-5D6E-409C-BE32-E72D297353CC}">
              <c16:uniqueId val="{00000001-4A2B-44B8-A5EC-2E2C91A62F20}"/>
            </c:ext>
          </c:extLst>
        </c:ser>
        <c:dLbls>
          <c:showLegendKey val="0"/>
          <c:showVal val="0"/>
          <c:showCatName val="0"/>
          <c:showSerName val="0"/>
          <c:showPercent val="0"/>
          <c:showBubbleSize val="0"/>
        </c:dLbls>
        <c:axId val="777703855"/>
        <c:axId val="777708015"/>
      </c:areaChart>
      <c:catAx>
        <c:axId val="777703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Bahnschrift Condensed" panose="020B0502040204020203" pitchFamily="34" charset="0"/>
                <a:ea typeface="+mn-ea"/>
                <a:cs typeface="+mn-cs"/>
              </a:defRPr>
            </a:pPr>
            <a:endParaRPr lang="en-US"/>
          </a:p>
        </c:txPr>
        <c:crossAx val="777708015"/>
        <c:crosses val="autoZero"/>
        <c:auto val="1"/>
        <c:lblAlgn val="ctr"/>
        <c:lblOffset val="100"/>
        <c:noMultiLvlLbl val="0"/>
      </c:catAx>
      <c:valAx>
        <c:axId val="7777080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Bahnschrift Condensed" panose="020B0502040204020203" pitchFamily="34" charset="0"/>
                <a:ea typeface="+mn-ea"/>
                <a:cs typeface="+mn-cs"/>
              </a:defRPr>
            </a:pPr>
            <a:endParaRPr lang="en-US"/>
          </a:p>
        </c:txPr>
        <c:crossAx val="777703855"/>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Bahnschrift Condensed" panose="020B0502040204020203"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b="1">
          <a:latin typeface="Bahnschrift Condensed" panose="020B0502040204020203"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Bahnschrift Condensed" panose="020B0502040204020203" pitchFamily="34" charset="0"/>
                <a:ea typeface="+mn-ea"/>
                <a:cs typeface="+mn-cs"/>
              </a:defRPr>
            </a:pPr>
            <a:r>
              <a:rPr lang="en-US" sz="1100"/>
              <a:t>Males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Bahnschrift Condensed" panose="020B0502040204020203" pitchFamily="34" charset="0"/>
              <a:ea typeface="+mn-ea"/>
              <a:cs typeface="+mn-cs"/>
            </a:defRPr>
          </a:pPr>
          <a:endParaRPr lang="en-US"/>
        </a:p>
      </c:txPr>
    </c:title>
    <c:autoTitleDeleted val="0"/>
    <c:plotArea>
      <c:layout/>
      <c:lineChart>
        <c:grouping val="standard"/>
        <c:varyColors val="0"/>
        <c:ser>
          <c:idx val="0"/>
          <c:order val="0"/>
          <c:tx>
            <c:strRef>
              <c:f>'LCD NTA+NTTA'!$O$2</c:f>
              <c:strCache>
                <c:ptCount val="1"/>
                <c:pt idx="0">
                  <c:v>Home</c:v>
                </c:pt>
              </c:strCache>
            </c:strRef>
          </c:tx>
          <c:spPr>
            <a:ln w="28575" cap="rnd">
              <a:solidFill>
                <a:schemeClr val="accent1"/>
              </a:solidFill>
              <a:round/>
            </a:ln>
            <a:effectLst/>
          </c:spPr>
          <c:marker>
            <c:symbol val="none"/>
          </c:marker>
          <c:cat>
            <c:numRef>
              <c:f>'LCD NTA+NTTA'!$N$3:$N$99</c:f>
              <c:numCache>
                <c:formatCode>General</c:formatCode>
                <c:ptCount val="9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numCache>
            </c:numRef>
          </c:cat>
          <c:val>
            <c:numRef>
              <c:f>'LCD NTA+NTTA'!$O$3:$O$99</c:f>
              <c:numCache>
                <c:formatCode>General</c:formatCode>
                <c:ptCount val="97"/>
                <c:pt idx="0">
                  <c:v>0.53970623783594751</c:v>
                </c:pt>
                <c:pt idx="1">
                  <c:v>0.48821913017888857</c:v>
                </c:pt>
                <c:pt idx="2">
                  <c:v>0.43673202252182963</c:v>
                </c:pt>
                <c:pt idx="3">
                  <c:v>0.39076893531518808</c:v>
                </c:pt>
                <c:pt idx="4">
                  <c:v>0.35277820507553298</c:v>
                </c:pt>
                <c:pt idx="5">
                  <c:v>0.32397048046633525</c:v>
                </c:pt>
                <c:pt idx="6">
                  <c:v>0.29662994241512514</c:v>
                </c:pt>
                <c:pt idx="7">
                  <c:v>0.27560530044552561</c:v>
                </c:pt>
                <c:pt idx="8">
                  <c:v>0.25679940074276558</c:v>
                </c:pt>
                <c:pt idx="9">
                  <c:v>0.24082516345333446</c:v>
                </c:pt>
                <c:pt idx="10">
                  <c:v>0.20523322017639489</c:v>
                </c:pt>
                <c:pt idx="11">
                  <c:v>0.19448902142019761</c:v>
                </c:pt>
                <c:pt idx="12">
                  <c:v>0.18534654591072863</c:v>
                </c:pt>
                <c:pt idx="13">
                  <c:v>0.17862032296066704</c:v>
                </c:pt>
                <c:pt idx="14">
                  <c:v>0.17224250426846568</c:v>
                </c:pt>
                <c:pt idx="15">
                  <c:v>0.16756000454793435</c:v>
                </c:pt>
                <c:pt idx="16">
                  <c:v>0.15820057537102453</c:v>
                </c:pt>
                <c:pt idx="17">
                  <c:v>0.14924637096812721</c:v>
                </c:pt>
                <c:pt idx="18">
                  <c:v>0.13567197163464798</c:v>
                </c:pt>
                <c:pt idx="19">
                  <c:v>0.12228124770095228</c:v>
                </c:pt>
                <c:pt idx="20">
                  <c:v>0.10863507508391226</c:v>
                </c:pt>
                <c:pt idx="21">
                  <c:v>9.8843888331013194E-2</c:v>
                </c:pt>
                <c:pt idx="22">
                  <c:v>9.0210007557596825E-2</c:v>
                </c:pt>
                <c:pt idx="23">
                  <c:v>8.5750452165953728E-2</c:v>
                </c:pt>
                <c:pt idx="24">
                  <c:v>8.4042081769184693E-2</c:v>
                </c:pt>
                <c:pt idx="25">
                  <c:v>8.7643692273002158E-2</c:v>
                </c:pt>
                <c:pt idx="26">
                  <c:v>9.1075223407721367E-2</c:v>
                </c:pt>
                <c:pt idx="27">
                  <c:v>9.5807148473814524E-2</c:v>
                </c:pt>
                <c:pt idx="28">
                  <c:v>0.10177238543934861</c:v>
                </c:pt>
                <c:pt idx="29">
                  <c:v>0.10789200375682312</c:v>
                </c:pt>
                <c:pt idx="30">
                  <c:v>0.10581899603393367</c:v>
                </c:pt>
                <c:pt idx="31">
                  <c:v>0.10272719368563261</c:v>
                </c:pt>
                <c:pt idx="32">
                  <c:v>9.5812460766900226E-2</c:v>
                </c:pt>
                <c:pt idx="33">
                  <c:v>8.6250514747823748E-2</c:v>
                </c:pt>
                <c:pt idx="34">
                  <c:v>7.182621540201925E-2</c:v>
                </c:pt>
                <c:pt idx="35">
                  <c:v>5.9949447225330049E-2</c:v>
                </c:pt>
                <c:pt idx="36">
                  <c:v>4.6406138182679801E-2</c:v>
                </c:pt>
                <c:pt idx="37">
                  <c:v>3.3934794468718138E-2</c:v>
                </c:pt>
                <c:pt idx="38">
                  <c:v>2.3194274188848174E-2</c:v>
                </c:pt>
                <c:pt idx="39">
                  <c:v>1.5708431545466417E-2</c:v>
                </c:pt>
                <c:pt idx="40">
                  <c:v>8.7983134424901299E-3</c:v>
                </c:pt>
                <c:pt idx="41">
                  <c:v>3.6807502945169768E-3</c:v>
                </c:pt>
                <c:pt idx="42">
                  <c:v>1.1834183841649693E-4</c:v>
                </c:pt>
                <c:pt idx="43">
                  <c:v>-3.2291862732639898E-3</c:v>
                </c:pt>
                <c:pt idx="44">
                  <c:v>-3.5905846293194377E-3</c:v>
                </c:pt>
                <c:pt idx="45">
                  <c:v>-2.3125004180087061E-3</c:v>
                </c:pt>
                <c:pt idx="46">
                  <c:v>2.0627748705606408E-3</c:v>
                </c:pt>
                <c:pt idx="47">
                  <c:v>8.0413785591647025E-3</c:v>
                </c:pt>
                <c:pt idx="48">
                  <c:v>1.5042952182674124E-2</c:v>
                </c:pt>
                <c:pt idx="49">
                  <c:v>1.7788796221010483E-2</c:v>
                </c:pt>
                <c:pt idx="50">
                  <c:v>2.3697957920141705E-2</c:v>
                </c:pt>
                <c:pt idx="51">
                  <c:v>2.8786628308598378E-2</c:v>
                </c:pt>
                <c:pt idx="52">
                  <c:v>3.3436776546417107E-2</c:v>
                </c:pt>
                <c:pt idx="53">
                  <c:v>3.9361684035126104E-2</c:v>
                </c:pt>
                <c:pt idx="54">
                  <c:v>4.8858993970165188E-2</c:v>
                </c:pt>
                <c:pt idx="55">
                  <c:v>5.4791736135727215E-2</c:v>
                </c:pt>
                <c:pt idx="56">
                  <c:v>6.1157563950549804E-2</c:v>
                </c:pt>
                <c:pt idx="57">
                  <c:v>6.6146781715392955E-2</c:v>
                </c:pt>
                <c:pt idx="58">
                  <c:v>6.9834401683882247E-2</c:v>
                </c:pt>
                <c:pt idx="59">
                  <c:v>7.3352114263984664E-2</c:v>
                </c:pt>
                <c:pt idx="60">
                  <c:v>7.7946703177534715E-2</c:v>
                </c:pt>
                <c:pt idx="61">
                  <c:v>8.0357481017628962E-2</c:v>
                </c:pt>
                <c:pt idx="62">
                  <c:v>8.256050615834265E-2</c:v>
                </c:pt>
                <c:pt idx="63">
                  <c:v>8.4431006593549407E-2</c:v>
                </c:pt>
                <c:pt idx="64">
                  <c:v>8.4551574626730186E-2</c:v>
                </c:pt>
                <c:pt idx="65">
                  <c:v>8.3281095784657228E-2</c:v>
                </c:pt>
                <c:pt idx="66">
                  <c:v>8.2770551933875308E-2</c:v>
                </c:pt>
                <c:pt idx="67">
                  <c:v>8.2158845206849809E-2</c:v>
                </c:pt>
                <c:pt idx="68">
                  <c:v>8.1490872123742022E-2</c:v>
                </c:pt>
                <c:pt idx="69">
                  <c:v>8.1284132199661949E-2</c:v>
                </c:pt>
                <c:pt idx="70">
                  <c:v>8.0556070966885107E-2</c:v>
                </c:pt>
                <c:pt idx="71">
                  <c:v>7.8999139140994559E-2</c:v>
                </c:pt>
                <c:pt idx="72">
                  <c:v>7.7268525905550084E-2</c:v>
                </c:pt>
                <c:pt idx="73">
                  <c:v>7.5190358761318479E-2</c:v>
                </c:pt>
                <c:pt idx="74">
                  <c:v>7.2286798856137188E-2</c:v>
                </c:pt>
                <c:pt idx="75">
                  <c:v>7.0836733933418633E-2</c:v>
                </c:pt>
                <c:pt idx="76">
                  <c:v>7.0076540971060419E-2</c:v>
                </c:pt>
                <c:pt idx="77">
                  <c:v>6.9706820659469593E-2</c:v>
                </c:pt>
                <c:pt idx="78">
                  <c:v>6.8666805525166963E-2</c:v>
                </c:pt>
                <c:pt idx="79">
                  <c:v>6.8603793703403984E-2</c:v>
                </c:pt>
                <c:pt idx="80">
                  <c:v>7.0374000720408114E-2</c:v>
                </c:pt>
                <c:pt idx="81">
                  <c:v>7.3502052780880345E-2</c:v>
                </c:pt>
                <c:pt idx="82">
                  <c:v>7.7332569611581567E-2</c:v>
                </c:pt>
                <c:pt idx="83">
                  <c:v>8.1562349218299898E-2</c:v>
                </c:pt>
                <c:pt idx="84">
                  <c:v>8.6294331611296821E-2</c:v>
                </c:pt>
                <c:pt idx="85">
                  <c:v>8.9525275909610749E-2</c:v>
                </c:pt>
                <c:pt idx="86">
                  <c:v>9.1928840114309851E-2</c:v>
                </c:pt>
                <c:pt idx="87">
                  <c:v>9.4626405345160522E-2</c:v>
                </c:pt>
                <c:pt idx="88">
                  <c:v>9.8397961455300775E-2</c:v>
                </c:pt>
              </c:numCache>
            </c:numRef>
          </c:val>
          <c:smooth val="0"/>
          <c:extLst>
            <c:ext xmlns:c16="http://schemas.microsoft.com/office/drawing/2014/chart" uri="{C3380CC4-5D6E-409C-BE32-E72D297353CC}">
              <c16:uniqueId val="{00000000-AC4A-4216-A441-A15B8109FFA8}"/>
            </c:ext>
          </c:extLst>
        </c:ser>
        <c:ser>
          <c:idx val="1"/>
          <c:order val="1"/>
          <c:tx>
            <c:strRef>
              <c:f>'LCD NTA+NTTA'!$P$2</c:f>
              <c:strCache>
                <c:ptCount val="1"/>
                <c:pt idx="0">
                  <c:v>Market</c:v>
                </c:pt>
              </c:strCache>
            </c:strRef>
          </c:tx>
          <c:spPr>
            <a:ln w="28575" cap="rnd">
              <a:solidFill>
                <a:schemeClr val="accent2"/>
              </a:solidFill>
              <a:round/>
            </a:ln>
            <a:effectLst/>
          </c:spPr>
          <c:marker>
            <c:symbol val="none"/>
          </c:marker>
          <c:cat>
            <c:numRef>
              <c:f>'LCD NTA+NTTA'!$N$3:$N$99</c:f>
              <c:numCache>
                <c:formatCode>General</c:formatCode>
                <c:ptCount val="9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numCache>
            </c:numRef>
          </c:cat>
          <c:val>
            <c:numRef>
              <c:f>'LCD NTA+NTTA'!$P$3:$P$99</c:f>
              <c:numCache>
                <c:formatCode>General</c:formatCode>
                <c:ptCount val="97"/>
                <c:pt idx="0">
                  <c:v>3.5051519428607694E-2</c:v>
                </c:pt>
                <c:pt idx="1">
                  <c:v>3.5795043950505638E-2</c:v>
                </c:pt>
                <c:pt idx="2">
                  <c:v>3.6538925836374143E-2</c:v>
                </c:pt>
                <c:pt idx="3">
                  <c:v>3.8004511725607371E-2</c:v>
                </c:pt>
                <c:pt idx="4">
                  <c:v>3.9090462068098547E-2</c:v>
                </c:pt>
                <c:pt idx="5">
                  <c:v>4.0332456245916616E-2</c:v>
                </c:pt>
                <c:pt idx="6">
                  <c:v>4.7216374829998554E-2</c:v>
                </c:pt>
                <c:pt idx="7">
                  <c:v>4.8553561628871915E-2</c:v>
                </c:pt>
                <c:pt idx="8">
                  <c:v>5.0180164064636559E-2</c:v>
                </c:pt>
                <c:pt idx="9">
                  <c:v>5.196709935216863E-2</c:v>
                </c:pt>
                <c:pt idx="10">
                  <c:v>5.358996008292085E-2</c:v>
                </c:pt>
                <c:pt idx="11">
                  <c:v>5.5291552535644065E-2</c:v>
                </c:pt>
                <c:pt idx="12">
                  <c:v>5.7110413520891981E-2</c:v>
                </c:pt>
                <c:pt idx="13">
                  <c:v>5.8641510884773533E-2</c:v>
                </c:pt>
                <c:pt idx="14">
                  <c:v>5.966110676308458E-2</c:v>
                </c:pt>
                <c:pt idx="15">
                  <c:v>6.1209814604367883E-2</c:v>
                </c:pt>
                <c:pt idx="16">
                  <c:v>3.2731875364184773E-2</c:v>
                </c:pt>
                <c:pt idx="17">
                  <c:v>-1.4570564396916431E-2</c:v>
                </c:pt>
                <c:pt idx="18">
                  <c:v>-7.039176559934765E-2</c:v>
                </c:pt>
                <c:pt idx="19">
                  <c:v>-0.13647634122282909</c:v>
                </c:pt>
                <c:pt idx="20">
                  <c:v>-0.21060739063368963</c:v>
                </c:pt>
                <c:pt idx="21">
                  <c:v>-0.29153205243028479</c:v>
                </c:pt>
                <c:pt idx="22">
                  <c:v>-0.37390517347668395</c:v>
                </c:pt>
                <c:pt idx="23">
                  <c:v>-0.45323515878442056</c:v>
                </c:pt>
                <c:pt idx="24">
                  <c:v>-0.53016372778986143</c:v>
                </c:pt>
                <c:pt idx="25">
                  <c:v>-0.6068185735559426</c:v>
                </c:pt>
                <c:pt idx="26">
                  <c:v>-0.68338872865748446</c:v>
                </c:pt>
                <c:pt idx="27">
                  <c:v>-0.75895854313176236</c:v>
                </c:pt>
                <c:pt idx="28">
                  <c:v>-0.83491183723773554</c:v>
                </c:pt>
                <c:pt idx="29">
                  <c:v>-0.91516939696668687</c:v>
                </c:pt>
                <c:pt idx="30">
                  <c:v>-0.99569162711313719</c:v>
                </c:pt>
                <c:pt idx="31">
                  <c:v>-1.0932098276500526</c:v>
                </c:pt>
                <c:pt idx="32">
                  <c:v>-1.1880049670527013</c:v>
                </c:pt>
                <c:pt idx="33">
                  <c:v>-1.2821045794890915</c:v>
                </c:pt>
                <c:pt idx="34">
                  <c:v>-1.372063549390687</c:v>
                </c:pt>
                <c:pt idx="35">
                  <c:v>-1.4592497933458393</c:v>
                </c:pt>
                <c:pt idx="36">
                  <c:v>-1.5228215352027763</c:v>
                </c:pt>
                <c:pt idx="37">
                  <c:v>-1.5928233598996826</c:v>
                </c:pt>
                <c:pt idx="38">
                  <c:v>-1.6592943811912351</c:v>
                </c:pt>
                <c:pt idx="39">
                  <c:v>-1.7193010189554236</c:v>
                </c:pt>
                <c:pt idx="40">
                  <c:v>-1.7733079788460875</c:v>
                </c:pt>
                <c:pt idx="41">
                  <c:v>-1.8270389564787544</c:v>
                </c:pt>
                <c:pt idx="42">
                  <c:v>-1.8330007131358637</c:v>
                </c:pt>
                <c:pt idx="43">
                  <c:v>-1.8224391736704764</c:v>
                </c:pt>
                <c:pt idx="44">
                  <c:v>-1.8011917417974672</c:v>
                </c:pt>
                <c:pt idx="45">
                  <c:v>-1.7579588887975679</c:v>
                </c:pt>
                <c:pt idx="46">
                  <c:v>-1.6813956233710672</c:v>
                </c:pt>
                <c:pt idx="47">
                  <c:v>-1.6303639808117367</c:v>
                </c:pt>
                <c:pt idx="48">
                  <c:v>-1.5739994208756265</c:v>
                </c:pt>
                <c:pt idx="49">
                  <c:v>-1.5151140387491506</c:v>
                </c:pt>
                <c:pt idx="50">
                  <c:v>-1.4581212960293488</c:v>
                </c:pt>
                <c:pt idx="51">
                  <c:v>-1.4224106389924065</c:v>
                </c:pt>
                <c:pt idx="52">
                  <c:v>-1.3841507909778725</c:v>
                </c:pt>
                <c:pt idx="53">
                  <c:v>-1.3535060410955526</c:v>
                </c:pt>
                <c:pt idx="54">
                  <c:v>-1.3155168886788899</c:v>
                </c:pt>
                <c:pt idx="55">
                  <c:v>-1.279115203386014</c:v>
                </c:pt>
                <c:pt idx="56">
                  <c:v>-1.2476950383917291</c:v>
                </c:pt>
                <c:pt idx="57">
                  <c:v>-1.2163206830159599</c:v>
                </c:pt>
                <c:pt idx="58">
                  <c:v>-1.1815119391023206</c:v>
                </c:pt>
                <c:pt idx="59">
                  <c:v>-1.1483291718679731</c:v>
                </c:pt>
                <c:pt idx="60">
                  <c:v>-1.1171466865636779</c:v>
                </c:pt>
                <c:pt idx="61">
                  <c:v>-1.0738102097187383</c:v>
                </c:pt>
                <c:pt idx="62">
                  <c:v>-1.0271393468194929</c:v>
                </c:pt>
                <c:pt idx="63">
                  <c:v>-0.97363848407500164</c:v>
                </c:pt>
                <c:pt idx="64">
                  <c:v>-0.91858756381487128</c:v>
                </c:pt>
                <c:pt idx="65">
                  <c:v>-0.86402656772380548</c:v>
                </c:pt>
                <c:pt idx="66">
                  <c:v>-0.80785325567530319</c:v>
                </c:pt>
                <c:pt idx="67">
                  <c:v>-0.75400379764956826</c:v>
                </c:pt>
                <c:pt idx="68">
                  <c:v>-0.70710766820609805</c:v>
                </c:pt>
                <c:pt idx="69">
                  <c:v>-0.66350375933951078</c:v>
                </c:pt>
                <c:pt idx="70">
                  <c:v>-0.61666303407472223</c:v>
                </c:pt>
                <c:pt idx="71">
                  <c:v>-0.57142563256892243</c:v>
                </c:pt>
                <c:pt idx="72">
                  <c:v>-0.52368499365604493</c:v>
                </c:pt>
                <c:pt idx="73">
                  <c:v>-0.4596457522896687</c:v>
                </c:pt>
                <c:pt idx="74">
                  <c:v>-0.39642754547535231</c:v>
                </c:pt>
                <c:pt idx="75">
                  <c:v>-0.33540390730527092</c:v>
                </c:pt>
                <c:pt idx="76">
                  <c:v>-0.27222912450753833</c:v>
                </c:pt>
                <c:pt idx="77">
                  <c:v>-0.21192374684793036</c:v>
                </c:pt>
                <c:pt idx="78">
                  <c:v>-0.17044182356345211</c:v>
                </c:pt>
                <c:pt idx="79">
                  <c:v>-0.13266418101410823</c:v>
                </c:pt>
                <c:pt idx="80">
                  <c:v>-0.10111716255021846</c:v>
                </c:pt>
                <c:pt idx="81">
                  <c:v>-8.696963855620049E-2</c:v>
                </c:pt>
                <c:pt idx="82">
                  <c:v>-8.5935205869337991E-2</c:v>
                </c:pt>
                <c:pt idx="83">
                  <c:v>-8.8303800213623926E-2</c:v>
                </c:pt>
                <c:pt idx="84">
                  <c:v>-0.10001098541020625</c:v>
                </c:pt>
                <c:pt idx="85">
                  <c:v>-0.11425138956146688</c:v>
                </c:pt>
                <c:pt idx="86">
                  <c:v>-0.11454425160467521</c:v>
                </c:pt>
                <c:pt idx="87">
                  <c:v>-0.10004531424665278</c:v>
                </c:pt>
                <c:pt idx="88">
                  <c:v>7.8948920773263487E-2</c:v>
                </c:pt>
              </c:numCache>
            </c:numRef>
          </c:val>
          <c:smooth val="0"/>
          <c:extLst>
            <c:ext xmlns:c16="http://schemas.microsoft.com/office/drawing/2014/chart" uri="{C3380CC4-5D6E-409C-BE32-E72D297353CC}">
              <c16:uniqueId val="{00000001-AC4A-4216-A441-A15B8109FFA8}"/>
            </c:ext>
          </c:extLst>
        </c:ser>
        <c:ser>
          <c:idx val="2"/>
          <c:order val="2"/>
          <c:tx>
            <c:strRef>
              <c:f>'LCD NTA+NTTA'!$Q$2</c:f>
              <c:strCache>
                <c:ptCount val="1"/>
                <c:pt idx="0">
                  <c:v>Home+Market</c:v>
                </c:pt>
              </c:strCache>
            </c:strRef>
          </c:tx>
          <c:spPr>
            <a:ln w="28575" cap="rnd">
              <a:solidFill>
                <a:schemeClr val="accent3"/>
              </a:solidFill>
              <a:round/>
            </a:ln>
            <a:effectLst/>
          </c:spPr>
          <c:marker>
            <c:symbol val="none"/>
          </c:marker>
          <c:cat>
            <c:numRef>
              <c:f>'LCD NTA+NTTA'!$N$3:$N$99</c:f>
              <c:numCache>
                <c:formatCode>General</c:formatCode>
                <c:ptCount val="9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numCache>
            </c:numRef>
          </c:cat>
          <c:val>
            <c:numRef>
              <c:f>'LCD NTA+NTTA'!$Q$3:$Q$99</c:f>
              <c:numCache>
                <c:formatCode>General</c:formatCode>
                <c:ptCount val="97"/>
                <c:pt idx="0">
                  <c:v>0.57475775726455525</c:v>
                </c:pt>
                <c:pt idx="1">
                  <c:v>0.52401417412939422</c:v>
                </c:pt>
                <c:pt idx="2">
                  <c:v>0.47327094835820377</c:v>
                </c:pt>
                <c:pt idx="3">
                  <c:v>0.42877344704079545</c:v>
                </c:pt>
                <c:pt idx="4">
                  <c:v>0.39186866714363155</c:v>
                </c:pt>
                <c:pt idx="5">
                  <c:v>0.36430293671225189</c:v>
                </c:pt>
                <c:pt idx="6">
                  <c:v>0.34384631724512371</c:v>
                </c:pt>
                <c:pt idx="7">
                  <c:v>0.32415886207439754</c:v>
                </c:pt>
                <c:pt idx="8">
                  <c:v>0.30697956480740213</c:v>
                </c:pt>
                <c:pt idx="9">
                  <c:v>0.29279226280550308</c:v>
                </c:pt>
                <c:pt idx="10">
                  <c:v>0.25882318025931572</c:v>
                </c:pt>
                <c:pt idx="11">
                  <c:v>0.24978057395584169</c:v>
                </c:pt>
                <c:pt idx="12">
                  <c:v>0.2424569594316206</c:v>
                </c:pt>
                <c:pt idx="13">
                  <c:v>0.23726183384544058</c:v>
                </c:pt>
                <c:pt idx="14">
                  <c:v>0.23190361103155027</c:v>
                </c:pt>
                <c:pt idx="15">
                  <c:v>0.22876981915230224</c:v>
                </c:pt>
                <c:pt idx="16">
                  <c:v>0.19093245073520931</c:v>
                </c:pt>
                <c:pt idx="17">
                  <c:v>0.13467580657121078</c:v>
                </c:pt>
                <c:pt idx="18">
                  <c:v>6.5280206035300326E-2</c:v>
                </c:pt>
                <c:pt idx="19">
                  <c:v>-1.4195093521876812E-2</c:v>
                </c:pt>
                <c:pt idx="20">
                  <c:v>-0.10197231554977737</c:v>
                </c:pt>
                <c:pt idx="21">
                  <c:v>-0.19268816409927159</c:v>
                </c:pt>
                <c:pt idx="22">
                  <c:v>-0.28369516591908711</c:v>
                </c:pt>
                <c:pt idx="23">
                  <c:v>-0.36748470661846683</c:v>
                </c:pt>
                <c:pt idx="24">
                  <c:v>-0.44612164602067672</c:v>
                </c:pt>
                <c:pt idx="25">
                  <c:v>-0.51917488128294043</c:v>
                </c:pt>
                <c:pt idx="26">
                  <c:v>-0.59231350524976312</c:v>
                </c:pt>
                <c:pt idx="27">
                  <c:v>-0.66315139465794781</c:v>
                </c:pt>
                <c:pt idx="28">
                  <c:v>-0.73313945179838691</c:v>
                </c:pt>
                <c:pt idx="29">
                  <c:v>-0.8072773932098638</c:v>
                </c:pt>
                <c:pt idx="30">
                  <c:v>-0.88987263107920356</c:v>
                </c:pt>
                <c:pt idx="31">
                  <c:v>-0.99048263396441993</c:v>
                </c:pt>
                <c:pt idx="32">
                  <c:v>-1.0921925062858011</c:v>
                </c:pt>
                <c:pt idx="33">
                  <c:v>-1.1958540647412677</c:v>
                </c:pt>
                <c:pt idx="34">
                  <c:v>-1.3002373339886677</c:v>
                </c:pt>
                <c:pt idx="35">
                  <c:v>-1.3993003461205091</c:v>
                </c:pt>
                <c:pt idx="36">
                  <c:v>-1.4764153970200966</c:v>
                </c:pt>
                <c:pt idx="37">
                  <c:v>-1.5588885654309645</c:v>
                </c:pt>
                <c:pt idx="38">
                  <c:v>-1.6361001070023868</c:v>
                </c:pt>
                <c:pt idx="39">
                  <c:v>-1.7035925874099571</c:v>
                </c:pt>
                <c:pt idx="40">
                  <c:v>-1.7645096654035974</c:v>
                </c:pt>
                <c:pt idx="41">
                  <c:v>-1.8233582061842375</c:v>
                </c:pt>
                <c:pt idx="42">
                  <c:v>-1.8328823712974471</c:v>
                </c:pt>
                <c:pt idx="43">
                  <c:v>-1.8256683599437404</c:v>
                </c:pt>
                <c:pt idx="44">
                  <c:v>-1.8047823264267866</c:v>
                </c:pt>
                <c:pt idx="45">
                  <c:v>-1.7602713892155766</c:v>
                </c:pt>
                <c:pt idx="46">
                  <c:v>-1.6793328485005066</c:v>
                </c:pt>
                <c:pt idx="47">
                  <c:v>-1.6223226022525721</c:v>
                </c:pt>
                <c:pt idx="48">
                  <c:v>-1.5589564686929525</c:v>
                </c:pt>
                <c:pt idx="49">
                  <c:v>-1.4973252425281403</c:v>
                </c:pt>
                <c:pt idx="50">
                  <c:v>-1.4344233381092071</c:v>
                </c:pt>
                <c:pt idx="51">
                  <c:v>-1.393624010683808</c:v>
                </c:pt>
                <c:pt idx="52">
                  <c:v>-1.3507140144314553</c:v>
                </c:pt>
                <c:pt idx="53">
                  <c:v>-1.3141443570604265</c:v>
                </c:pt>
                <c:pt idx="54">
                  <c:v>-1.2666578947087248</c:v>
                </c:pt>
                <c:pt idx="55">
                  <c:v>-1.2243234672502867</c:v>
                </c:pt>
                <c:pt idx="56">
                  <c:v>-1.1865374744411794</c:v>
                </c:pt>
                <c:pt idx="57">
                  <c:v>-1.150173901300567</c:v>
                </c:pt>
                <c:pt idx="58">
                  <c:v>-1.1116775374184382</c:v>
                </c:pt>
                <c:pt idx="59">
                  <c:v>-1.0749770576039885</c:v>
                </c:pt>
                <c:pt idx="60">
                  <c:v>-1.0391999833861432</c:v>
                </c:pt>
                <c:pt idx="61">
                  <c:v>-0.99345272870110934</c:v>
                </c:pt>
                <c:pt idx="62">
                  <c:v>-0.94457884066115028</c:v>
                </c:pt>
                <c:pt idx="63">
                  <c:v>-0.88920747748145224</c:v>
                </c:pt>
                <c:pt idx="64">
                  <c:v>-0.83403598918814104</c:v>
                </c:pt>
                <c:pt idx="65">
                  <c:v>-0.78074547193914823</c:v>
                </c:pt>
                <c:pt idx="66">
                  <c:v>-0.72508270374142791</c:v>
                </c:pt>
                <c:pt idx="67">
                  <c:v>-0.67184495244271847</c:v>
                </c:pt>
                <c:pt idx="68">
                  <c:v>-0.62561679608235599</c:v>
                </c:pt>
                <c:pt idx="69">
                  <c:v>-0.58221962713984887</c:v>
                </c:pt>
                <c:pt idx="70">
                  <c:v>-0.53610696310783712</c:v>
                </c:pt>
                <c:pt idx="71">
                  <c:v>-0.49242649342792788</c:v>
                </c:pt>
                <c:pt idx="72">
                  <c:v>-0.44641646775049482</c:v>
                </c:pt>
                <c:pt idx="73">
                  <c:v>-0.38445539352835023</c:v>
                </c:pt>
                <c:pt idx="74">
                  <c:v>-0.3241407466192151</c:v>
                </c:pt>
                <c:pt idx="75">
                  <c:v>-0.26456717337185232</c:v>
                </c:pt>
                <c:pt idx="76">
                  <c:v>-0.20215258353647791</c:v>
                </c:pt>
                <c:pt idx="77">
                  <c:v>-0.14221692618846077</c:v>
                </c:pt>
                <c:pt idx="78">
                  <c:v>-0.10177501803828515</c:v>
                </c:pt>
                <c:pt idx="79">
                  <c:v>-6.406038731070425E-2</c:v>
                </c:pt>
                <c:pt idx="80">
                  <c:v>-3.074316182981035E-2</c:v>
                </c:pt>
                <c:pt idx="81">
                  <c:v>-1.3467585775320146E-2</c:v>
                </c:pt>
                <c:pt idx="82">
                  <c:v>-8.6026362577564242E-3</c:v>
                </c:pt>
                <c:pt idx="83">
                  <c:v>-6.7414509953240276E-3</c:v>
                </c:pt>
                <c:pt idx="84">
                  <c:v>-1.3716653798909434E-2</c:v>
                </c:pt>
                <c:pt idx="85">
                  <c:v>-2.4726113651856133E-2</c:v>
                </c:pt>
                <c:pt idx="86">
                  <c:v>-2.2615411490365361E-2</c:v>
                </c:pt>
                <c:pt idx="87">
                  <c:v>-5.4189089014922559E-3</c:v>
                </c:pt>
                <c:pt idx="88">
                  <c:v>0.17734688222856426</c:v>
                </c:pt>
              </c:numCache>
            </c:numRef>
          </c:val>
          <c:smooth val="0"/>
          <c:extLst>
            <c:ext xmlns:c16="http://schemas.microsoft.com/office/drawing/2014/chart" uri="{C3380CC4-5D6E-409C-BE32-E72D297353CC}">
              <c16:uniqueId val="{00000002-AC4A-4216-A441-A15B8109FFA8}"/>
            </c:ext>
          </c:extLst>
        </c:ser>
        <c:dLbls>
          <c:showLegendKey val="0"/>
          <c:showVal val="0"/>
          <c:showCatName val="0"/>
          <c:showSerName val="0"/>
          <c:showPercent val="0"/>
          <c:showBubbleSize val="0"/>
        </c:dLbls>
        <c:smooth val="0"/>
        <c:axId val="64893487"/>
        <c:axId val="64895151"/>
      </c:lineChart>
      <c:catAx>
        <c:axId val="64893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ahnschrift Condensed" panose="020B0502040204020203" pitchFamily="34" charset="0"/>
                <a:ea typeface="+mn-ea"/>
                <a:cs typeface="+mn-cs"/>
              </a:defRPr>
            </a:pPr>
            <a:endParaRPr lang="en-US"/>
          </a:p>
        </c:txPr>
        <c:crossAx val="64895151"/>
        <c:crosses val="autoZero"/>
        <c:auto val="1"/>
        <c:lblAlgn val="ctr"/>
        <c:lblOffset val="100"/>
        <c:noMultiLvlLbl val="0"/>
      </c:catAx>
      <c:valAx>
        <c:axId val="648951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ahnschrift Condensed" panose="020B0502040204020203" pitchFamily="34" charset="0"/>
                <a:ea typeface="+mn-ea"/>
                <a:cs typeface="+mn-cs"/>
              </a:defRPr>
            </a:pPr>
            <a:endParaRPr lang="en-US"/>
          </a:p>
        </c:txPr>
        <c:crossAx val="64893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Bahnschrift Condensed" panose="020B0502040204020203"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Bahnschrift Condensed" panose="020B0502040204020203"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E3CF7-03BF-4BE3-BF19-3748537C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12</Pages>
  <Words>3379</Words>
  <Characters>19262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Lakshman Dissanayake</dc:creator>
  <cp:keywords/>
  <dc:description/>
  <cp:lastModifiedBy>Lakshman Dissanayake</cp:lastModifiedBy>
  <cp:revision>5</cp:revision>
  <dcterms:created xsi:type="dcterms:W3CDTF">2025-03-04T07:01:00Z</dcterms:created>
  <dcterms:modified xsi:type="dcterms:W3CDTF">2025-03-04T10:45:00Z</dcterms:modified>
</cp:coreProperties>
</file>